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МОСКОВСКОГО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13 октября 2023 г. по делу N А40-229046/2022</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10 октября 2023 года.</w:t>
      </w:r>
    </w:p>
    <w:p>
      <w:pPr>
        <w:pStyle w:val="0"/>
        <w:spacing w:before="240" w:lineRule="auto"/>
        <w:ind w:firstLine="540"/>
        <w:jc w:val="both"/>
      </w:pPr>
      <w:r>
        <w:rPr>
          <w:sz w:val="24"/>
        </w:rPr>
        <w:t xml:space="preserve">Полный текст постановления изготовлен 13 октября 2023 года.</w:t>
      </w:r>
    </w:p>
    <w:p>
      <w:pPr>
        <w:pStyle w:val="0"/>
        <w:spacing w:before="240" w:lineRule="auto"/>
        <w:ind w:firstLine="540"/>
        <w:jc w:val="both"/>
      </w:pPr>
      <w:r>
        <w:rPr>
          <w:sz w:val="24"/>
        </w:rPr>
        <w:t xml:space="preserve">Арбитражный суд Московского округа</w:t>
      </w:r>
    </w:p>
    <w:p>
      <w:pPr>
        <w:pStyle w:val="0"/>
        <w:spacing w:before="240" w:lineRule="auto"/>
        <w:ind w:firstLine="540"/>
        <w:jc w:val="both"/>
      </w:pPr>
      <w:r>
        <w:rPr>
          <w:sz w:val="24"/>
        </w:rPr>
        <w:t xml:space="preserve">в составе: председательствующего-судьи Каменской О.В.,</w:t>
      </w:r>
    </w:p>
    <w:p>
      <w:pPr>
        <w:pStyle w:val="0"/>
        <w:spacing w:before="240" w:lineRule="auto"/>
        <w:ind w:firstLine="540"/>
        <w:jc w:val="both"/>
      </w:pPr>
      <w:r>
        <w:rPr>
          <w:sz w:val="24"/>
        </w:rPr>
        <w:t xml:space="preserve">судей Дербенева А.А., Матюшенковой Ю.Л.,</w:t>
      </w:r>
    </w:p>
    <w:p>
      <w:pPr>
        <w:pStyle w:val="0"/>
        <w:spacing w:before="240" w:lineRule="auto"/>
        <w:ind w:firstLine="540"/>
        <w:jc w:val="both"/>
      </w:pPr>
      <w:r>
        <w:rPr>
          <w:sz w:val="24"/>
        </w:rPr>
        <w:t xml:space="preserve">при участии в заседании:</w:t>
      </w:r>
    </w:p>
    <w:p>
      <w:pPr>
        <w:pStyle w:val="0"/>
        <w:spacing w:before="240" w:lineRule="auto"/>
        <w:ind w:firstLine="540"/>
        <w:jc w:val="both"/>
      </w:pPr>
      <w:r>
        <w:rPr>
          <w:sz w:val="24"/>
        </w:rPr>
        <w:t xml:space="preserve">от заявителя: Мурылева-Казак В.В. дов. от 12.12.2022;</w:t>
      </w:r>
    </w:p>
    <w:p>
      <w:pPr>
        <w:pStyle w:val="0"/>
        <w:spacing w:before="240" w:lineRule="auto"/>
        <w:ind w:firstLine="540"/>
        <w:jc w:val="both"/>
      </w:pPr>
      <w:r>
        <w:rPr>
          <w:sz w:val="24"/>
        </w:rPr>
        <w:t xml:space="preserve">от ответчика: Роньжинна Е.И. дов. от 06.10.2023, Попова М.Г дов. от 12.01.2023;</w:t>
      </w:r>
    </w:p>
    <w:p>
      <w:pPr>
        <w:pStyle w:val="0"/>
        <w:spacing w:before="240" w:lineRule="auto"/>
        <w:ind w:firstLine="540"/>
        <w:jc w:val="both"/>
      </w:pPr>
      <w:r>
        <w:rPr>
          <w:sz w:val="24"/>
        </w:rPr>
        <w:t xml:space="preserve">рассмотрев 10 октября 2023 года в судебном заседании кассационную жалобу</w:t>
      </w:r>
    </w:p>
    <w:p>
      <w:pPr>
        <w:pStyle w:val="0"/>
        <w:spacing w:before="240" w:lineRule="auto"/>
        <w:ind w:firstLine="540"/>
        <w:jc w:val="both"/>
      </w:pPr>
      <w:r>
        <w:rPr>
          <w:sz w:val="24"/>
        </w:rPr>
        <w:t xml:space="preserve">ИФНС России N 10 по г. Москве</w:t>
      </w:r>
    </w:p>
    <w:p>
      <w:pPr>
        <w:pStyle w:val="0"/>
        <w:spacing w:before="240" w:lineRule="auto"/>
        <w:ind w:firstLine="540"/>
        <w:jc w:val="both"/>
      </w:pPr>
      <w:r>
        <w:rPr>
          <w:sz w:val="24"/>
        </w:rPr>
        <w:t xml:space="preserve">на </w:t>
      </w:r>
      <w:hyperlink w:history="0" r:id="rId7" w:tooltip="Решение Арбитражного суда г. Москвы от 03.03.2023 по делу N А40-229046/22-183-4369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решение</w:t>
        </w:r>
      </w:hyperlink>
      <w:r>
        <w:rPr>
          <w:sz w:val="24"/>
        </w:rPr>
        <w:t xml:space="preserve"> от 03 марта 2023 года</w:t>
      </w:r>
    </w:p>
    <w:p>
      <w:pPr>
        <w:pStyle w:val="0"/>
        <w:spacing w:before="240" w:lineRule="auto"/>
        <w:ind w:firstLine="540"/>
        <w:jc w:val="both"/>
      </w:pPr>
      <w:r>
        <w:rPr>
          <w:sz w:val="24"/>
        </w:rPr>
        <w:t xml:space="preserve">Арбитражного суда города Москвы,</w:t>
      </w:r>
    </w:p>
    <w:p>
      <w:pPr>
        <w:pStyle w:val="0"/>
        <w:spacing w:before="240" w:lineRule="auto"/>
        <w:ind w:firstLine="540"/>
        <w:jc w:val="both"/>
      </w:pPr>
      <w:hyperlink w:history="0" r:id="rId8" w:tooltip="Постановление Девятого арбитражного апелляционного суда от 05.07.2023 N 09АП-24114/2023 по делу N А40-229046/2022 Категория спора: НДС. Требования налогоплательщика: 1) О признании недействительным решения о доначислении НДС; 2) О признании недействительным решения о начислении пени, штрафа. Обстоятельства: Нарушение контрагентами второго и/или последующих звеньев законодательства о налогах и сборах не может являться доказательством недобросовестности налогоплательщика. Решение: 1) Удовлетворено; 2) Удовлет {КонсультантПлюс}">
        <w:r>
          <w:rPr>
            <w:sz w:val="24"/>
            <w:color w:val="0000ff"/>
          </w:rPr>
          <w:t xml:space="preserve">постановление</w:t>
        </w:r>
      </w:hyperlink>
      <w:r>
        <w:rPr>
          <w:sz w:val="24"/>
        </w:rPr>
        <w:t xml:space="preserve"> от 05 июля 2023 года</w:t>
      </w:r>
    </w:p>
    <w:p>
      <w:pPr>
        <w:pStyle w:val="0"/>
        <w:spacing w:before="240" w:lineRule="auto"/>
        <w:ind w:firstLine="540"/>
        <w:jc w:val="both"/>
      </w:pPr>
      <w:r>
        <w:rPr>
          <w:sz w:val="24"/>
        </w:rPr>
        <w:t xml:space="preserve">Девятого арбитражного апелляционного суда</w:t>
      </w:r>
    </w:p>
    <w:p>
      <w:pPr>
        <w:pStyle w:val="0"/>
        <w:spacing w:before="240" w:lineRule="auto"/>
        <w:ind w:firstLine="540"/>
        <w:jc w:val="both"/>
      </w:pPr>
      <w:r>
        <w:rPr>
          <w:sz w:val="24"/>
        </w:rPr>
        <w:t xml:space="preserve">по заявлению ООО "СК Столица"</w:t>
      </w:r>
    </w:p>
    <w:p>
      <w:pPr>
        <w:pStyle w:val="0"/>
        <w:spacing w:before="240" w:lineRule="auto"/>
        <w:ind w:firstLine="540"/>
        <w:jc w:val="both"/>
      </w:pPr>
      <w:r>
        <w:rPr>
          <w:sz w:val="24"/>
        </w:rPr>
        <w:t xml:space="preserve">к ИФНС России N 10 по г. Москве</w:t>
      </w:r>
    </w:p>
    <w:p>
      <w:pPr>
        <w:pStyle w:val="0"/>
        <w:spacing w:before="240" w:lineRule="auto"/>
        <w:ind w:firstLine="540"/>
        <w:jc w:val="both"/>
      </w:pPr>
      <w:r>
        <w:rPr>
          <w:sz w:val="24"/>
        </w:rPr>
        <w:t xml:space="preserve">о признании недействительным решения,</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ООО "СК Столица" (далее - Заявитель, налогоплательщик, Общество) обратилось в Арбитражный суд города Москвы с заявлением к ИФНС России N 10 по г. Москве (далее - заинтересованное лицо, налоговый орган, Инспекция) о признании незаконным решения от 16.06.2022 N 1584 о привлечении к ответственности за совершение налогового правонарушения.</w:t>
      </w:r>
    </w:p>
    <w:p>
      <w:pPr>
        <w:pStyle w:val="0"/>
        <w:spacing w:before="240" w:lineRule="auto"/>
        <w:ind w:firstLine="540"/>
        <w:jc w:val="both"/>
      </w:pPr>
      <w:hyperlink w:history="0" r:id="rId9" w:tooltip="Решение Арбитражного суда г. Москвы от 03.03.2023 по делу N А40-229046/22-183-4369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Решением</w:t>
        </w:r>
      </w:hyperlink>
      <w:r>
        <w:rPr>
          <w:sz w:val="24"/>
        </w:rPr>
        <w:t xml:space="preserve"> Арбитражного суда города Москвы от 03 марта 2023 года заявленные требования удовлетворены.</w:t>
      </w:r>
    </w:p>
    <w:p>
      <w:pPr>
        <w:pStyle w:val="0"/>
        <w:spacing w:before="240" w:lineRule="auto"/>
        <w:ind w:firstLine="540"/>
        <w:jc w:val="both"/>
      </w:pPr>
      <w:hyperlink w:history="0" r:id="rId10" w:tooltip="Постановление Девятого арбитражного апелляционного суда от 05.07.2023 N 09АП-24114/2023 по делу N А40-229046/2022 Категория спора: НДС. Требования налогоплательщика: 1) О признании недействительным решения о доначислении НДС; 2) О признании недействительным решения о начислении пени, штрафа. Обстоятельства: Нарушение контрагентами второго и/или последующих звеньев законодательства о налогах и сборах не может являться доказательством недобросовестности налогоплательщика. Решение: 1) Удовлетворено; 2) Удовлет {КонсультантПлюс}">
        <w:r>
          <w:rPr>
            <w:sz w:val="24"/>
            <w:color w:val="0000ff"/>
          </w:rPr>
          <w:t xml:space="preserve">Постановлением</w:t>
        </w:r>
      </w:hyperlink>
      <w:r>
        <w:rPr>
          <w:sz w:val="24"/>
        </w:rPr>
        <w:t xml:space="preserve"> Девятого арбитражного апелляционного суда от 05 июля 2023 года, </w:t>
      </w:r>
      <w:hyperlink w:history="0" r:id="rId11" w:tooltip="Решение Арбитражного суда г. Москвы от 03.03.2023 по делу N А40-229046/22-183-4369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решение</w:t>
        </w:r>
      </w:hyperlink>
      <w:r>
        <w:rPr>
          <w:sz w:val="24"/>
        </w:rPr>
        <w:t xml:space="preserve"> Арбитражного суда города Москвы от 03 марта 2023 года оставлено без изменения.</w:t>
      </w:r>
    </w:p>
    <w:p>
      <w:pPr>
        <w:pStyle w:val="0"/>
        <w:spacing w:before="240" w:lineRule="auto"/>
        <w:ind w:firstLine="540"/>
        <w:jc w:val="both"/>
      </w:pPr>
      <w:r>
        <w:rPr>
          <w:sz w:val="24"/>
        </w:rPr>
        <w:t xml:space="preserve">Не согласившись с принятыми по делу судебными актами, ИФНС России N 10 по г. Москве обратилась в Арбитражный суд Московского округа с кассационной жалобой, в которой просит суд округа отменить принятые по делу судебные акты и направить дело на новое рассмотрение в суд первой инстанции.</w:t>
      </w:r>
    </w:p>
    <w:p>
      <w:pPr>
        <w:pStyle w:val="0"/>
        <w:spacing w:before="240" w:lineRule="auto"/>
        <w:ind w:firstLine="540"/>
        <w:jc w:val="both"/>
      </w:pPr>
      <w:r>
        <w:rPr>
          <w:sz w:val="24"/>
        </w:rPr>
        <w:t xml:space="preserve">Представители сторон, явившиеся в судебное заседание кассационного суда, поддержали свои доводы и возражения.</w:t>
      </w:r>
    </w:p>
    <w:p>
      <w:pPr>
        <w:pStyle w:val="0"/>
        <w:spacing w:before="240" w:lineRule="auto"/>
        <w:ind w:firstLine="540"/>
        <w:jc w:val="both"/>
      </w:pPr>
      <w:r>
        <w:rPr>
          <w:sz w:val="24"/>
        </w:rPr>
        <w:t xml:space="preserve">Письменный отзыв представлен в материалы дела.</w:t>
      </w:r>
    </w:p>
    <w:p>
      <w:pPr>
        <w:pStyle w:val="0"/>
        <w:spacing w:before="240" w:lineRule="auto"/>
        <w:ind w:firstLine="540"/>
        <w:jc w:val="both"/>
      </w:pPr>
      <w:r>
        <w:rPr>
          <w:sz w:val="24"/>
        </w:rPr>
        <w:t xml:space="preserve">В соответствии с </w:t>
      </w:r>
      <w:hyperlink w:history="0" r:id="rId12"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частью 1 статьи 286</w:t>
        </w:r>
      </w:hyperlink>
      <w:r>
        <w:rPr>
          <w:sz w:val="24"/>
        </w:rPr>
        <w:t xml:space="preserve"> Арбитражного процессуального кодекса Российской Федерации арбитражный суд кассационной инстанции проверяет законность судебных актов, исходя из доводов, содержащихся в кассационной жалобе и возражениях относительно жалобы.</w:t>
      </w:r>
    </w:p>
    <w:p>
      <w:pPr>
        <w:pStyle w:val="0"/>
        <w:spacing w:before="240" w:lineRule="auto"/>
        <w:ind w:firstLine="540"/>
        <w:jc w:val="both"/>
      </w:pPr>
      <w:r>
        <w:rPr>
          <w:sz w:val="24"/>
        </w:rPr>
        <w:t xml:space="preserve">Суд кассационной инстанции, изучив материалы дела, обсудив доводы кассационной жалобы, заслушав явившихся в судебное заседание лиц, участвующих в деле, и, проверив в порядке </w:t>
      </w:r>
      <w:hyperlink w:history="0" r:id="rId13"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статей 284</w:t>
        </w:r>
      </w:hyperlink>
      <w:r>
        <w:rPr>
          <w:sz w:val="24"/>
        </w:rPr>
        <w:t xml:space="preserve">, </w:t>
      </w:r>
      <w:hyperlink w:history="0" r:id="rId14"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286</w:t>
        </w:r>
      </w:hyperlink>
      <w:r>
        <w:rPr>
          <w:sz w:val="24"/>
        </w:rPr>
        <w:t xml:space="preserve"> Арбитражного процессуального кодекса Российской Федерации правильность применения арбитражными судами первой и апелляционной инстанций норм материального и процессуального права, а также соответствие выводов, содержащихся в обжалуемых </w:t>
      </w:r>
      <w:hyperlink w:history="0" r:id="rId15" w:tooltip="Решение Арбитражного суда г. Москвы от 03.03.2023 по делу N А40-229046/22-183-4369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решении</w:t>
        </w:r>
      </w:hyperlink>
      <w:r>
        <w:rPr>
          <w:sz w:val="24"/>
        </w:rPr>
        <w:t xml:space="preserve"> и </w:t>
      </w:r>
      <w:hyperlink w:history="0" r:id="rId16" w:tooltip="Постановление Девятого арбитражного апелляционного суда от 05.07.2023 N 09АП-24114/2023 по делу N А40-229046/2022 Категория спора: НДС. Требования налогоплательщика: 1) О признании недействительным решения о доначислении НДС; 2) О признании недействительным решения о начислении пени, штрафа. Обстоятельства: Нарушение контрагентами второго и/или последующих звеньев законодательства о налогах и сборах не может являться доказательством недобросовестности налогоплательщика. Решение: 1) Удовлетворено; 2) Удовлет {КонсультантПлюс}">
        <w:r>
          <w:rPr>
            <w:sz w:val="24"/>
            <w:color w:val="0000ff"/>
          </w:rPr>
          <w:t xml:space="preserve">постановлении</w:t>
        </w:r>
      </w:hyperlink>
      <w:r>
        <w:rPr>
          <w:sz w:val="24"/>
        </w:rPr>
        <w:t xml:space="preserve">, установленным по делу фактическим обстоятельствам и имеющимся в деле доказательствам, не находит оснований для отмены или изменения судебных актов суда первой и апелляционной инстанций ввиду следующего.</w:t>
      </w:r>
    </w:p>
    <w:p>
      <w:pPr>
        <w:pStyle w:val="0"/>
        <w:spacing w:before="240" w:lineRule="auto"/>
        <w:ind w:firstLine="540"/>
        <w:jc w:val="both"/>
      </w:pPr>
      <w:r>
        <w:rPr>
          <w:sz w:val="24"/>
        </w:rPr>
        <w:t xml:space="preserve">Как установлено судами двух инстанций в ходе рассмотрения дела по существу, Инспекцией проведена выездная налоговая проверка Заявителя по вопросам правильности исчисления и своевременности уплаты всех налогов и сборов за период с 01.01.2016 но 31.12.2018, по результатам которой составлен Акт налоговой проверки от 20.07.2020 N 1114 (далее - Акт).</w:t>
      </w:r>
    </w:p>
    <w:p>
      <w:pPr>
        <w:pStyle w:val="0"/>
        <w:spacing w:before="240" w:lineRule="auto"/>
        <w:ind w:firstLine="540"/>
        <w:jc w:val="both"/>
      </w:pPr>
      <w:r>
        <w:rPr>
          <w:sz w:val="24"/>
        </w:rPr>
        <w:t xml:space="preserve">По итогам рассмотрения Акта, дополнения к Акту, материалов налоговой проверки, дополнительных материалов налогового контроля, возражений налогоплательщика, должностным лицом Инспекции вынесено оспариваемое Решение от 16.06.2022 N 1584, в соответствии с которым, Обществу предложено уплатить недоимку в общей сумме 183 457 443 руб., пени в общей сумме 60 053 682 руб., а также, штраф в общей сумме 80 854 456 руб.</w:t>
      </w:r>
    </w:p>
    <w:p>
      <w:pPr>
        <w:pStyle w:val="0"/>
        <w:spacing w:before="240" w:lineRule="auto"/>
        <w:ind w:firstLine="540"/>
        <w:jc w:val="both"/>
      </w:pPr>
      <w:r>
        <w:rPr>
          <w:sz w:val="24"/>
        </w:rPr>
        <w:t xml:space="preserve">Заявитель, не согласившись с Решением Инспекции, обратился с жалобой в вышестоящий налоговый орган, который решением которого от 26.09.2022 N 21-10/114377@, отказано в удовлетворении жалобы.</w:t>
      </w:r>
    </w:p>
    <w:p>
      <w:pPr>
        <w:pStyle w:val="0"/>
        <w:spacing w:before="240" w:lineRule="auto"/>
        <w:ind w:firstLine="540"/>
        <w:jc w:val="both"/>
      </w:pPr>
      <w:r>
        <w:rPr>
          <w:sz w:val="24"/>
        </w:rPr>
        <w:t xml:space="preserve">Указанные обстоятельства послужили основанием для обращения Заявителя.</w:t>
      </w:r>
    </w:p>
    <w:p>
      <w:pPr>
        <w:pStyle w:val="0"/>
        <w:spacing w:before="240" w:lineRule="auto"/>
        <w:ind w:firstLine="540"/>
        <w:jc w:val="both"/>
      </w:pPr>
      <w:r>
        <w:rPr>
          <w:sz w:val="24"/>
        </w:rPr>
        <w:t xml:space="preserve">Удовлетворяя заявленные требования, суды обоснованно исходили из следующего.</w:t>
      </w:r>
    </w:p>
    <w:p>
      <w:pPr>
        <w:pStyle w:val="0"/>
        <w:spacing w:before="240" w:lineRule="auto"/>
        <w:ind w:firstLine="540"/>
        <w:jc w:val="both"/>
      </w:pPr>
      <w:r>
        <w:rPr>
          <w:sz w:val="24"/>
        </w:rPr>
        <w:t xml:space="preserve">С учетом природы НДС как косвенного налога, предполагающего переложение бремени его уплаты с участвующих в товародвижении хозяйствующих субъектов на потребителей, в силу </w:t>
      </w:r>
      <w:hyperlink w:history="0" r:id="rId17"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пп. 1</w:t>
        </w:r>
      </w:hyperlink>
      <w:r>
        <w:rPr>
          <w:sz w:val="24"/>
        </w:rPr>
        <w:t xml:space="preserve"> и </w:t>
      </w:r>
      <w:hyperlink w:history="0" r:id="rId18"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2 ст. 171</w:t>
        </w:r>
      </w:hyperlink>
      <w:r>
        <w:rPr>
          <w:sz w:val="24"/>
        </w:rPr>
        <w:t xml:space="preserve"> НК РФ, налогоплательщик при осуществлении облагаемых НДС операций имеет право уменьшить общую сумму исчисленного налога на установленные данной </w:t>
      </w:r>
      <w:hyperlink w:history="0" r:id="rId19"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статьей</w:t>
        </w:r>
      </w:hyperlink>
      <w:r>
        <w:rPr>
          <w:sz w:val="24"/>
        </w:rPr>
        <w:t xml:space="preserve"> налоговые вычеты, сумму НДС, предъявленную при приобретении товаров (работ, услуг) и имущественных прав, для осуществления операций, признаваемых объектами налогообложения.</w:t>
      </w:r>
    </w:p>
    <w:p>
      <w:pPr>
        <w:pStyle w:val="0"/>
        <w:spacing w:before="240" w:lineRule="auto"/>
        <w:ind w:firstLine="540"/>
        <w:jc w:val="both"/>
      </w:pPr>
      <w:r>
        <w:rPr>
          <w:sz w:val="24"/>
        </w:rPr>
        <w:t xml:space="preserve">Обусловленная природой НДС стадийность взимания данного налога означает, что использование права на вычет налога покупателем предопределяется непрерывным предъявлением налога по мере движения товаров (работ, услуг) от одного хозяйствующего субъекта к другому (</w:t>
      </w:r>
      <w:hyperlink w:history="0" r:id="rId20"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п. 1 ст. 168</w:t>
        </w:r>
      </w:hyperlink>
      <w:r>
        <w:rPr>
          <w:sz w:val="24"/>
        </w:rPr>
        <w:t xml:space="preserve"> НК РФ) и принятием в связи с этим, каждым из участников оборота, обязанности по уплате в бюджет предъявляемых сумм налога (</w:t>
      </w:r>
      <w:hyperlink w:history="0" r:id="rId21"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п. 1 ст. 173</w:t>
        </w:r>
      </w:hyperlink>
      <w:r>
        <w:rPr>
          <w:sz w:val="24"/>
        </w:rPr>
        <w:t xml:space="preserve"> НК РФ).</w:t>
      </w:r>
    </w:p>
    <w:p>
      <w:pPr>
        <w:pStyle w:val="0"/>
        <w:spacing w:before="240" w:lineRule="auto"/>
        <w:ind w:firstLine="540"/>
        <w:jc w:val="both"/>
      </w:pPr>
      <w:r>
        <w:rPr>
          <w:sz w:val="24"/>
        </w:rPr>
        <w:t xml:space="preserve">Соответственно, отказ в праве на налоговый вычет может иметь место, если процесс реализации товаров (работ, услуг) не сопровождается соблюдением корреспондирующей этому праву обязанности по уплате НДС в бюджет в денежной форме (</w:t>
      </w:r>
      <w:hyperlink w:history="0" r:id="rId22" w:tooltip="Определение Конституционного Суда РФ от 04.11.2004 N 324-О &quot;По ходатайству Российского союза промышленников и предпринимателей (работодателей) об официальном разъяснении Определения Конституционного Суда Российской Федерации от 8 апреля 2004 года N 169-О об отказе в принятии к рассмотрению жалобы общества с ограниченной ответственностью &quot;Пром Лайн&quot; на нарушение конституционных прав и свобод положением пункта 2 статьи 171 Налогового кодекса Российской Федерации&quot; {КонсультантПлюс}">
        <w:r>
          <w:rPr>
            <w:sz w:val="24"/>
            <w:color w:val="0000ff"/>
          </w:rPr>
          <w:t xml:space="preserve">Определение</w:t>
        </w:r>
      </w:hyperlink>
      <w:r>
        <w:rPr>
          <w:sz w:val="24"/>
        </w:rPr>
        <w:t xml:space="preserve"> Конституционного Суда Российской Федерации от 4 ноября 2004 г. N 324-О.).</w:t>
      </w:r>
    </w:p>
    <w:p>
      <w:pPr>
        <w:pStyle w:val="0"/>
        <w:spacing w:before="240" w:lineRule="auto"/>
        <w:ind w:firstLine="540"/>
        <w:jc w:val="both"/>
      </w:pPr>
      <w:r>
        <w:rPr>
          <w:sz w:val="24"/>
        </w:rPr>
        <w:t xml:space="preserve">В то же время, исполнение обязанности по уплате налогов не предполагает возложения на налогоплательщика ответственности за действия всех, без исключения, организаций, участвующих в многостадийном процессе начисления, уплаты и перечисления налогов в бюджет.</w:t>
      </w:r>
    </w:p>
    <w:p>
      <w:pPr>
        <w:pStyle w:val="0"/>
        <w:spacing w:before="240" w:lineRule="auto"/>
        <w:ind w:firstLine="540"/>
        <w:jc w:val="both"/>
      </w:pPr>
      <w:r>
        <w:rPr>
          <w:sz w:val="24"/>
        </w:rPr>
        <w:t xml:space="preserve">Таким образом, отказ в праве на вычет "входящего" налога обусловливается фактом неисполнения обязанности по уплате НДС контрагентом налогоплательщика или (и) поставщиками предыдущих звеньев в той мере, в какой это указывает на отсутствие экономического источника вычета (возмещения) налога, но один лишь этот факт не может быть достаточным, чтобы считать применение налоговых вычетов покупателем, неправомерным. Лишение права на вычет НДС налогоплательщика, который не преследовал цель уклонения от налогообложения в результате согласованных с иными лицами действий, не знал и не должен был знать о допущенных этими лицами нарушениях, по существу, означало бы применение меры имущественной ответственности за неуплату налогов, допущенную иными лицами.</w:t>
      </w:r>
    </w:p>
    <w:p>
      <w:pPr>
        <w:pStyle w:val="0"/>
        <w:spacing w:before="240" w:lineRule="auto"/>
        <w:ind w:firstLine="540"/>
        <w:jc w:val="both"/>
      </w:pPr>
      <w:r>
        <w:rPr>
          <w:sz w:val="24"/>
        </w:rPr>
        <w:t xml:space="preserve">Следовательно, обязательным обстоятельством, подлежащим установлению при отказе в применении налоговых вычетов, относится реальность приобретения (поступления лицу) товаров (работ, услуг) для осуществления своей облагаемой налогом деятельности, и то, преследовал ли налогоплательщик цель уклонения от налогообложения в результате согласованных с иными лицами действий, либо знал (должен был знать) о допущенных этими лицами нарушениях.</w:t>
      </w:r>
    </w:p>
    <w:p>
      <w:pPr>
        <w:pStyle w:val="0"/>
        <w:spacing w:before="240" w:lineRule="auto"/>
        <w:ind w:firstLine="540"/>
        <w:jc w:val="both"/>
      </w:pPr>
      <w:r>
        <w:rPr>
          <w:sz w:val="24"/>
        </w:rPr>
        <w:t xml:space="preserve">Не допускается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w:t>
      </w:r>
      <w:hyperlink w:history="0" r:id="rId23"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 1 ст. 54.1</w:t>
        </w:r>
      </w:hyperlink>
      <w:r>
        <w:rPr>
          <w:sz w:val="24"/>
        </w:rPr>
        <w:t xml:space="preserve"> НК РФ).</w:t>
      </w:r>
    </w:p>
    <w:p>
      <w:pPr>
        <w:pStyle w:val="0"/>
        <w:spacing w:before="240" w:lineRule="auto"/>
        <w:ind w:firstLine="540"/>
        <w:jc w:val="both"/>
      </w:pPr>
      <w:r>
        <w:rPr>
          <w:sz w:val="24"/>
        </w:rPr>
        <w:t xml:space="preserve">При этом, согласно </w:t>
      </w:r>
      <w:hyperlink w:history="0" r:id="rId24"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 2 ст. 54.1</w:t>
        </w:r>
      </w:hyperlink>
      <w:r>
        <w:rPr>
          <w:sz w:val="24"/>
        </w:rPr>
        <w:t xml:space="preserve"> НК РФ при отсутствии обстоятельств, предусмотренных </w:t>
      </w:r>
      <w:hyperlink w:history="0" r:id="rId25"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 1 указанной статьи</w:t>
        </w:r>
      </w:hyperlink>
      <w:r>
        <w:rPr>
          <w:sz w:val="24"/>
        </w:rPr>
        <w:t xml:space="preserve">, по имевшим место сделкам (операциям) лицо вправе уменьшить налоговую базу и (или) сумму подлежащего уплате налога в соответствии с правилами соответствующей главы части II </w:t>
      </w:r>
      <w:hyperlink w:history="0" r:id="rId26"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НК</w:t>
        </w:r>
      </w:hyperlink>
      <w:r>
        <w:rPr>
          <w:sz w:val="24"/>
        </w:rPr>
        <w:t xml:space="preserve"> РФ при соблюдении одновременно следующих двух условий:</w:t>
      </w:r>
    </w:p>
    <w:p>
      <w:pPr>
        <w:pStyle w:val="0"/>
        <w:spacing w:before="240" w:lineRule="auto"/>
        <w:ind w:firstLine="540"/>
        <w:jc w:val="both"/>
      </w:pPr>
      <w:r>
        <w:rPr>
          <w:sz w:val="24"/>
        </w:rPr>
        <w:t xml:space="preserve">1) основной целью совершения сделки (операции) не являются неуплата (неполная уплата) и (или) зачет (возврат) суммы налога;</w:t>
      </w:r>
    </w:p>
    <w:p>
      <w:pPr>
        <w:pStyle w:val="0"/>
        <w:spacing w:before="240" w:lineRule="auto"/>
        <w:ind w:firstLine="540"/>
        <w:jc w:val="both"/>
      </w:pPr>
      <w:r>
        <w:rPr>
          <w:sz w:val="24"/>
        </w:rPr>
        <w:t xml:space="preserve">2) обязательстве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pPr>
        <w:pStyle w:val="0"/>
        <w:spacing w:before="240" w:lineRule="auto"/>
        <w:ind w:firstLine="540"/>
        <w:jc w:val="both"/>
      </w:pPr>
      <w:r>
        <w:rPr>
          <w:sz w:val="24"/>
        </w:rPr>
        <w:t xml:space="preserve">Налоговые органы имеют право отказывать налогоплательщику в учете расходов и вычетов при выявлении фактов нарушения хотя бы одного из установленных в </w:t>
      </w:r>
      <w:hyperlink w:history="0" r:id="rId27"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 2 ст. 54.1</w:t>
        </w:r>
      </w:hyperlink>
      <w:r>
        <w:rPr>
          <w:sz w:val="24"/>
        </w:rPr>
        <w:t xml:space="preserve"> НК РФ условий (в соответствии с </w:t>
      </w:r>
      <w:hyperlink w:history="0" r:id="rId28"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пп. 1 п. 2 ст. 54.1</w:t>
        </w:r>
      </w:hyperlink>
      <w:r>
        <w:rPr>
          <w:sz w:val="24"/>
        </w:rPr>
        <w:t xml:space="preserve"> НК РФ, если найдутся доказательства наличия у налогоплательщика основной цели совершения сделки (операции) - неуплата (неполная уплата) и (или) зачет (возврат) налога (сбора), и (или) в соответствии с </w:t>
      </w:r>
      <w:hyperlink w:history="0" r:id="rId29"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пп. 2 п. 2 ст. 54.1</w:t>
        </w:r>
      </w:hyperlink>
      <w:r>
        <w:rPr>
          <w:sz w:val="24"/>
        </w:rPr>
        <w:t xml:space="preserve"> НК РФ, или если собранные материалы проверки, достоверно свидетельствуют о том, что товар (работа, услуга) исходят от иного лица, а не от заявленного контрагента).</w:t>
      </w:r>
    </w:p>
    <w:p>
      <w:pPr>
        <w:pStyle w:val="0"/>
        <w:spacing w:before="240" w:lineRule="auto"/>
        <w:ind w:firstLine="540"/>
        <w:jc w:val="both"/>
      </w:pPr>
      <w:r>
        <w:rPr>
          <w:sz w:val="24"/>
        </w:rPr>
        <w:t xml:space="preserve">При этом, положениями </w:t>
      </w:r>
      <w:hyperlink w:history="0" r:id="rId30"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 3 ст. 54.1</w:t>
        </w:r>
      </w:hyperlink>
      <w:r>
        <w:rPr>
          <w:sz w:val="24"/>
        </w:rPr>
        <w:t xml:space="preserve"> НК РФ, прямо установлено, что какое-либо нарушение контрагентом налогоплательщика законодательства о налогах и сборах, в отсутствие объективных доказательств участия лица в таких нарушениях, не может рассматриваться налоговыми органами в качестве самостоятельного основания для признания уменьшения налоговой базы и (или) суммы подлежащего уплате налога неправомерным.</w:t>
      </w:r>
    </w:p>
    <w:p>
      <w:pPr>
        <w:pStyle w:val="0"/>
        <w:spacing w:before="240" w:lineRule="auto"/>
        <w:ind w:firstLine="540"/>
        <w:jc w:val="both"/>
      </w:pPr>
      <w:r>
        <w:rPr>
          <w:sz w:val="24"/>
        </w:rPr>
        <w:t xml:space="preserve">В соответствии с </w:t>
      </w:r>
      <w:hyperlink w:history="0" r:id="rId31"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п. 1 ст. 252</w:t>
        </w:r>
      </w:hyperlink>
      <w:r>
        <w:rPr>
          <w:sz w:val="24"/>
        </w:rPr>
        <w:t xml:space="preserve"> НК РФ в целях исчисления налога на прибыль налогоплательщик уменьшает полученные доходы исключительно на сумму произведенных расходов (за исключением расходов, указанных в </w:t>
      </w:r>
      <w:hyperlink w:history="0" r:id="rId32"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статье 270</w:t>
        </w:r>
      </w:hyperlink>
      <w:r>
        <w:rPr>
          <w:sz w:val="24"/>
        </w:rPr>
        <w:t xml:space="preserve"> НК РФ).</w:t>
      </w:r>
    </w:p>
    <w:p>
      <w:pPr>
        <w:pStyle w:val="0"/>
        <w:spacing w:before="240" w:lineRule="auto"/>
        <w:ind w:firstLine="540"/>
        <w:jc w:val="both"/>
      </w:pPr>
      <w:r>
        <w:rPr>
          <w:sz w:val="24"/>
        </w:rPr>
        <w:t xml:space="preserve">Расходами признаются обоснованные и документально подтвержденные затраты, осуществленные (понесенные) налогоплательщиком. Под обоснованными расходами понимаются экономически оправданные затраты, оценка которых выражена в денежной форме.</w:t>
      </w:r>
    </w:p>
    <w:p>
      <w:pPr>
        <w:pStyle w:val="0"/>
        <w:spacing w:before="240" w:lineRule="auto"/>
        <w:ind w:firstLine="540"/>
        <w:jc w:val="both"/>
      </w:pPr>
      <w:r>
        <w:rPr>
          <w:sz w:val="24"/>
        </w:rPr>
        <w:t xml:space="preserve">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Расходами признаются любые затраты при условии, что они произведены для осуществления деятельности, направленной на получение дохода.</w:t>
      </w:r>
    </w:p>
    <w:p>
      <w:pPr>
        <w:pStyle w:val="0"/>
        <w:spacing w:before="240" w:lineRule="auto"/>
        <w:ind w:firstLine="540"/>
        <w:jc w:val="both"/>
      </w:pPr>
      <w:r>
        <w:rPr>
          <w:sz w:val="24"/>
        </w:rPr>
        <w:t xml:space="preserve">В соответствии с позицией Президиума Высшего Арбитражного Суда Российской Федерации, изложенной в </w:t>
      </w:r>
      <w:hyperlink w:history="0" r:id="rId33" w:tooltip="Постановление Президиума ВАС РФ от 20.11.2007 N 9893/07 по делу N А32-27488/06-34/480 Дело по заявлению о признании недействительным решения налогового органа в части доначисления налога на прибыль передано на новое рассмотрение, так как нарушение контрагентом налогоплательщика своих налоговых обязанностей само по себе не является доказательством получения налогоплательщиком необоснованной налоговой выгоды. {КонсультантПлюс}">
        <w:r>
          <w:rPr>
            <w:sz w:val="24"/>
            <w:color w:val="0000ff"/>
          </w:rPr>
          <w:t xml:space="preserve">Постановлении</w:t>
        </w:r>
      </w:hyperlink>
      <w:r>
        <w:rPr>
          <w:sz w:val="24"/>
        </w:rPr>
        <w:t xml:space="preserve"> от 20.11.2007 г. N 9893/07, для признания за налогоплательщиком права на уменьшение налогооблагаемой прибыли на сумму произведенных затрат требуется подтверждение факта совершения реальных хозяйственных операций по реализации товаров (работ, услуг).</w:t>
      </w:r>
    </w:p>
    <w:p>
      <w:pPr>
        <w:pStyle w:val="0"/>
        <w:spacing w:before="240" w:lineRule="auto"/>
        <w:ind w:firstLine="540"/>
        <w:jc w:val="both"/>
      </w:pPr>
      <w:r>
        <w:rPr>
          <w:sz w:val="24"/>
        </w:rPr>
        <w:t xml:space="preserve">Согласно правовой позиции Конституционного Суда Российской Федерации, сформулированной в </w:t>
      </w:r>
      <w:hyperlink w:history="0" r:id="rId34" w:tooltip="Определение Конституционного Суда РФ от 04.06.2007 N 320-О-П &quot;По запросу группы депутатов Государственной Думы о проверке конституционности абзацев второго и третьего пункта 1 статьи 252 Налогового кодекса Российской Федерации&quot; {КонсультантПлюс}">
        <w:r>
          <w:rPr>
            <w:sz w:val="24"/>
            <w:color w:val="0000ff"/>
          </w:rPr>
          <w:t xml:space="preserve">Определении</w:t>
        </w:r>
      </w:hyperlink>
      <w:r>
        <w:rPr>
          <w:sz w:val="24"/>
        </w:rPr>
        <w:t xml:space="preserve"> от 04.06.2007 г. N 320-О-П, нормы, содержащиеся в </w:t>
      </w:r>
      <w:hyperlink w:history="0" r:id="rId35"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абзацах втором</w:t>
        </w:r>
      </w:hyperlink>
      <w:r>
        <w:rPr>
          <w:sz w:val="24"/>
        </w:rPr>
        <w:t xml:space="preserve"> и </w:t>
      </w:r>
      <w:hyperlink w:history="0" r:id="rId36"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третьем пункта 1 статьи 252</w:t>
        </w:r>
      </w:hyperlink>
      <w:r>
        <w:rPr>
          <w:sz w:val="24"/>
        </w:rPr>
        <w:t xml:space="preserve"> НК РФ, не допускают их произвольного применения, поскольку требуют установления объективной связи понесенных налогоплательщиком расходов с направленностью его деятельности на получение прибыли, причем бремя доказывания необоснованности расходов налогоплательщика возлагается на налоговые органы.</w:t>
      </w:r>
    </w:p>
    <w:p>
      <w:pPr>
        <w:pStyle w:val="0"/>
        <w:spacing w:before="240" w:lineRule="auto"/>
        <w:ind w:firstLine="540"/>
        <w:jc w:val="both"/>
      </w:pPr>
      <w:r>
        <w:rPr>
          <w:sz w:val="24"/>
        </w:rPr>
        <w:t xml:space="preserve">Сформировавшаяся судебная практика исходит из стандарта наличия осмотрительного поведения в гражданском (хозяйственном) обороте, ожидаемого от его разумного участника в сравнимых обстоятельствах, между тем приведенных оснований, связанных с выявлением "согласованности" действий либо наличия сведений о "нарушениях", допущенных анализируемыми Инспекцией контрагентами по "цепочке", ненормативные документы налогового органа и Приложения к ним не содержат.</w:t>
      </w:r>
    </w:p>
    <w:p>
      <w:pPr>
        <w:pStyle w:val="0"/>
        <w:spacing w:before="240" w:lineRule="auto"/>
        <w:ind w:firstLine="540"/>
        <w:jc w:val="both"/>
      </w:pPr>
      <w:r>
        <w:rPr>
          <w:sz w:val="24"/>
        </w:rPr>
        <w:t xml:space="preserve">Кассационная коллегия считает, что выводы судов первой и апелляционной инстанций о применении норм права соответствуют фактическим обстоятельствам дела и имеющимся в деле доказательствам, оценка которым судами дана в соответствии со </w:t>
      </w:r>
      <w:hyperlink w:history="0" r:id="rId37"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статьей 71</w:t>
        </w:r>
      </w:hyperlink>
      <w:r>
        <w:rPr>
          <w:sz w:val="24"/>
        </w:rPr>
        <w:t xml:space="preserve"> Арбитражного процессуального кодекса Российской Федерации; суды первой и апелляционной инстанций правильно применили нормы права; кассационная жалоба удовлетворению не подлежит ввиду следующего.</w:t>
      </w:r>
    </w:p>
    <w:p>
      <w:pPr>
        <w:pStyle w:val="0"/>
        <w:spacing w:before="240" w:lineRule="auto"/>
        <w:ind w:firstLine="540"/>
        <w:jc w:val="both"/>
      </w:pPr>
      <w:r>
        <w:rPr>
          <w:sz w:val="24"/>
        </w:rPr>
        <w:t xml:space="preserve">Как верно установлено судами, Инспекцией не установлено и в материалах проверки не приведено достоверных обстоятельств и фактов, указывающих на то, что при заключении договоров со "спорными" контрагентами Общество знало (имело сведения) о том, что признаваемыми налоговым органом, аффилированными или взаимозависимыми, лица, имели неблагонадежную деловую репутацию или отрицательную публичную характеристику, связанную, например, с допущенными нарушениями действующего законодательства в области гражданских правоотношений или, в области налогов и сборов.</w:t>
      </w:r>
    </w:p>
    <w:p>
      <w:pPr>
        <w:pStyle w:val="0"/>
        <w:spacing w:before="240" w:lineRule="auto"/>
        <w:ind w:firstLine="540"/>
        <w:jc w:val="both"/>
      </w:pPr>
      <w:r>
        <w:rPr>
          <w:sz w:val="24"/>
        </w:rPr>
        <w:t xml:space="preserve">Между тем, приведенные Инспекцией утверждения или объективные обстоятельства, их подтверждающие, в совокупности с отсутствием претензий к оформлению первичных учетных документов Обществом и его контрагентов, опровергают доводы Инспекции о наличии именно в деятельности Общества вменяемых правонарушений; предполагаемых Инспекцией, что также исключают привлечение к ответственности.</w:t>
      </w:r>
    </w:p>
    <w:p>
      <w:pPr>
        <w:pStyle w:val="0"/>
        <w:spacing w:before="240" w:lineRule="auto"/>
        <w:ind w:firstLine="540"/>
        <w:jc w:val="both"/>
      </w:pPr>
      <w:r>
        <w:rPr>
          <w:sz w:val="24"/>
        </w:rPr>
        <w:t xml:space="preserve">В этой связи, а также учитывая, что по договорам Общества со спорными контрагентами предусмотрены достаточно сжатые сроки исполнения обязательств (строительства, иных работ, услуг) в отношении довольно большого объема, а собственного штата работников для выполнения работ на действующих объектах Обществу не хватало, что и явилось причиной привлечения субподрядных организаций, налоговый орган не приводит оснований или доказательств возможности исполнения работ собственными силами (иными лицами).</w:t>
      </w:r>
    </w:p>
    <w:p>
      <w:pPr>
        <w:pStyle w:val="0"/>
        <w:spacing w:before="240" w:lineRule="auto"/>
        <w:ind w:firstLine="540"/>
        <w:jc w:val="both"/>
      </w:pPr>
      <w:r>
        <w:rPr>
          <w:sz w:val="24"/>
        </w:rPr>
        <w:t xml:space="preserve">Инспекция не провела анализ штатного расписания (штатной расстановки) работников Общества, которые, по мнению налогового органа, могли осуществить заявленный объем работ (услуг) или подтверждающий необходимое наличие собственных сотрудников для выполнения работ по договорам с Заказчиками, или отсутствие производственной (технической) необходимости привлечения иных лиц, как и не приводит расчета трудозатрат для соотнесения его с количеством сотрудников Общества (иных лиц) по штатному расписанию.</w:t>
      </w:r>
    </w:p>
    <w:p>
      <w:pPr>
        <w:pStyle w:val="0"/>
        <w:spacing w:before="240" w:lineRule="auto"/>
        <w:ind w:firstLine="540"/>
        <w:jc w:val="both"/>
      </w:pPr>
      <w:r>
        <w:rPr>
          <w:sz w:val="24"/>
        </w:rPr>
        <w:t xml:space="preserve">Инспекцией не установлены иные исполнители работ (услуг), заявленных в договорах со спорными контрагентами, кроме самих спорных контрагентов, между тем налоговый орган отказывает в признании более, чем 50% понесенных расходов и вычетов по налогу на добавленную стоимость, что подразумевает исполнение всех, заявленных как исполненные со стороны спорных контрагентов, работ (услуг).</w:t>
      </w:r>
    </w:p>
    <w:p>
      <w:pPr>
        <w:pStyle w:val="0"/>
        <w:spacing w:before="240" w:lineRule="auto"/>
        <w:ind w:firstLine="540"/>
        <w:jc w:val="both"/>
      </w:pPr>
      <w:r>
        <w:rPr>
          <w:sz w:val="24"/>
        </w:rPr>
        <w:t xml:space="preserve">Однако доказательств такого исполнения, как и доказательства неисполнения со стороны ООО "СК Монтаж" или ООО "БАЗИС" каких-либо объемов работ (услуг), не поставки (несвоевременной поставки или недопоставки) товарно-материальных ценностей (расходных строительных материалов или оборудования), необходимых для выполнения СМР, налоговым органом в спорном Решении не представлено.</w:t>
      </w:r>
    </w:p>
    <w:p>
      <w:pPr>
        <w:pStyle w:val="0"/>
        <w:spacing w:before="240" w:lineRule="auto"/>
        <w:ind w:firstLine="540"/>
        <w:jc w:val="both"/>
      </w:pPr>
      <w:r>
        <w:rPr>
          <w:sz w:val="24"/>
        </w:rPr>
        <w:t xml:space="preserve">В предполагаемых обстоятельствах и основанных на них выводах, налоговый орган указывает на то, что сотрудников ООО "СК Столица" было более, чем достаточно, для выполнения объема работ по рассматриваемым договорам в период выполнения работ, а также на то, что фактически работники ООО "СК Монтаж" и ООО "БАЗИС" являлись сотрудниками самого налогоплательщика, однако далее уклоняется от следования такой теории, в том числе, в отсутствие документальных и прочих объективных доказательств, и от проведения соответствующих расчетов, в целях определения действительных налоговых обязательств проверяемого лица при предполагаемой доказанности фактов приведенным утверждениям в части признания перечисленных организаций единым юридическим лицом.</w:t>
      </w:r>
    </w:p>
    <w:p>
      <w:pPr>
        <w:pStyle w:val="0"/>
        <w:spacing w:before="240" w:lineRule="auto"/>
        <w:ind w:firstLine="540"/>
        <w:jc w:val="both"/>
      </w:pPr>
      <w:r>
        <w:rPr>
          <w:sz w:val="24"/>
        </w:rPr>
        <w:t xml:space="preserve">Инспекция, согласно оспариваемому Решению, в полном объеме отказывает в принятии расходов по налогу на прибыль организаций и в применении заявленных налоговых вычетов по налогу на добавленную стоимость, именно по основанию предположения о несоответствия таких расходов и вычетов, положениям </w:t>
      </w:r>
      <w:hyperlink w:history="0" r:id="rId38"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 ст. 169</w:t>
        </w:r>
      </w:hyperlink>
      <w:r>
        <w:rPr>
          <w:sz w:val="24"/>
        </w:rPr>
        <w:t xml:space="preserve">, </w:t>
      </w:r>
      <w:hyperlink w:history="0" r:id="rId39"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170</w:t>
        </w:r>
      </w:hyperlink>
      <w:r>
        <w:rPr>
          <w:sz w:val="24"/>
        </w:rPr>
        <w:t xml:space="preserve">, </w:t>
      </w:r>
      <w:hyperlink w:history="0" r:id="rId40"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171</w:t>
        </w:r>
      </w:hyperlink>
      <w:r>
        <w:rPr>
          <w:sz w:val="24"/>
        </w:rPr>
        <w:t xml:space="preserve">, </w:t>
      </w:r>
      <w:hyperlink w:history="0" r:id="rId41"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252</w:t>
        </w:r>
      </w:hyperlink>
      <w:r>
        <w:rPr>
          <w:sz w:val="24"/>
        </w:rPr>
        <w:t xml:space="preserve"> и </w:t>
      </w:r>
      <w:hyperlink w:history="0" r:id="rId42"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274</w:t>
        </w:r>
      </w:hyperlink>
      <w:r>
        <w:rPr>
          <w:sz w:val="24"/>
        </w:rPr>
        <w:t xml:space="preserve"> НК РФ.</w:t>
      </w:r>
    </w:p>
    <w:p>
      <w:pPr>
        <w:pStyle w:val="0"/>
        <w:spacing w:before="240" w:lineRule="auto"/>
        <w:ind w:firstLine="540"/>
        <w:jc w:val="both"/>
      </w:pPr>
      <w:r>
        <w:rPr>
          <w:sz w:val="24"/>
        </w:rPr>
        <w:t xml:space="preserve">Выводы, Инспекции, изложенные в спорном Решении и иных документах налогового органа в отношении налогоплательщика, связанные с основаниями признания оборотов по счету 60 бухгалтерского учета равноценными налоговому регистру по учету расходов в проверяемом периоде и, о соответствии таких оборотов представленной налоговой отчетности, не только не соответствуют действующему законодательству в области налогов и сборов, в частности, положениям </w:t>
      </w:r>
      <w:hyperlink w:history="0" r:id="rId43"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 313</w:t>
        </w:r>
      </w:hyperlink>
      <w:r>
        <w:rPr>
          <w:sz w:val="24"/>
        </w:rPr>
        <w:t xml:space="preserve">, </w:t>
      </w:r>
      <w:hyperlink w:history="0" r:id="rId44"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 318</w:t>
        </w:r>
      </w:hyperlink>
      <w:r>
        <w:rPr>
          <w:sz w:val="24"/>
        </w:rPr>
        <w:t xml:space="preserve"> - </w:t>
      </w:r>
      <w:hyperlink w:history="0" r:id="rId45"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319</w:t>
        </w:r>
      </w:hyperlink>
      <w:r>
        <w:rPr>
          <w:sz w:val="24"/>
        </w:rPr>
        <w:t xml:space="preserve"> НК РФ, но и не подтверждены документально.</w:t>
      </w:r>
    </w:p>
    <w:p>
      <w:pPr>
        <w:pStyle w:val="0"/>
        <w:spacing w:before="240" w:lineRule="auto"/>
        <w:ind w:firstLine="540"/>
        <w:jc w:val="both"/>
      </w:pPr>
      <w:r>
        <w:rPr>
          <w:sz w:val="24"/>
        </w:rPr>
        <w:t xml:space="preserve">Так, в оспариваемом Решении не приведено сведений непосредственно из налоговых регистров ООО "СК Столица" (их Реквизитов, наименований или порядка получения и использования в ходе налоговой проверки), их сопоставления со счетами бухгалтерского учета или указания на соответствующие статьи понесенных расходов и их распределения, например, между строками налоговой отчетности, прямыми и косвенными расходами в налоговом учете налогоплательщика.</w:t>
      </w:r>
    </w:p>
    <w:p>
      <w:pPr>
        <w:pStyle w:val="0"/>
        <w:spacing w:before="240" w:lineRule="auto"/>
        <w:ind w:firstLine="540"/>
        <w:jc w:val="both"/>
      </w:pPr>
      <w:r>
        <w:rPr>
          <w:sz w:val="24"/>
        </w:rPr>
        <w:t xml:space="preserve">Согласно </w:t>
      </w:r>
      <w:hyperlink w:history="0" r:id="rId46" w:tooltip="Федеральный закон от 06.12.2011 N 402-ФЗ (ред. от 05.12.2022) &quot;О бухгалтерском учете&quot; (с изм. и доп., вступ. в силу с 01.01.2023) ------------ Недействующая редакция {КонсультантПлюс}">
        <w:r>
          <w:rPr>
            <w:sz w:val="24"/>
            <w:color w:val="0000ff"/>
          </w:rPr>
          <w:t xml:space="preserve">п. 1 ст. 9</w:t>
        </w:r>
      </w:hyperlink>
      <w:r>
        <w:rPr>
          <w:sz w:val="24"/>
        </w:rPr>
        <w:t xml:space="preserve"> Федерального Закона от 06.12.2011 г. N 402-ФЗ "О бухгалтерском учете" все хозяйственные операции подтверждаются первичными учетными документами, на основании которых ведется бухгалтерский учет.</w:t>
      </w:r>
    </w:p>
    <w:p>
      <w:pPr>
        <w:pStyle w:val="0"/>
        <w:spacing w:before="240" w:lineRule="auto"/>
        <w:ind w:firstLine="540"/>
        <w:jc w:val="both"/>
      </w:pPr>
      <w:r>
        <w:rPr>
          <w:sz w:val="24"/>
        </w:rPr>
        <w:t xml:space="preserve">Согласно </w:t>
      </w:r>
      <w:hyperlink w:history="0" r:id="rId47" w:tooltip="Федеральный закон от 06.12.2011 N 402-ФЗ (ред. от 05.12.2022) &quot;О бухгалтерском учете&quot; (с изм. и доп., вступ. в силу с 01.01.2023) ------------ Недействующая редакция {КонсультантПлюс}">
        <w:r>
          <w:rPr>
            <w:sz w:val="24"/>
            <w:color w:val="0000ff"/>
          </w:rPr>
          <w:t xml:space="preserve">п. 2 ст. 1</w:t>
        </w:r>
      </w:hyperlink>
      <w:r>
        <w:rPr>
          <w:sz w:val="24"/>
        </w:rPr>
        <w:t xml:space="preserve"> Федерального закона N 402-ФЗ, не должны приниматься к бухгалтерскому учету документы, которыми оформляются не имевшие место факты хозяйственной жизни, в том числе лежащие в основе мнимых и притворных сделок.</w:t>
      </w:r>
    </w:p>
    <w:p>
      <w:pPr>
        <w:pStyle w:val="0"/>
        <w:spacing w:before="240" w:lineRule="auto"/>
        <w:ind w:firstLine="540"/>
        <w:jc w:val="both"/>
      </w:pPr>
      <w:r>
        <w:rPr>
          <w:sz w:val="24"/>
        </w:rPr>
        <w:t xml:space="preserve">Данные первичных учетных документов, составляемых при совершении хозяйственной операции хозяйствующим субъектом, должны отвечать установленным законодательством требованиям и содержать достоверные сведения об обстоятельствах, с которыми законодательство связывает реализацию права на применение налоговых вычетов.</w:t>
      </w:r>
    </w:p>
    <w:p>
      <w:pPr>
        <w:pStyle w:val="0"/>
        <w:spacing w:before="240" w:lineRule="auto"/>
        <w:ind w:firstLine="540"/>
        <w:jc w:val="both"/>
      </w:pPr>
      <w:r>
        <w:rPr>
          <w:sz w:val="24"/>
        </w:rPr>
        <w:t xml:space="preserve">При исчислении налога на прибыль организаций для подтверждения правомерности отнесения к расходам тех или иных затрат налогоплательщик должен доказать, что расходы являются обоснованными, произведены для осуществления деятельности, направленной на получение дохода, а также представить документы, подтверждающие произведенные расходы.</w:t>
      </w:r>
    </w:p>
    <w:p>
      <w:pPr>
        <w:pStyle w:val="0"/>
        <w:spacing w:before="240" w:lineRule="auto"/>
        <w:ind w:firstLine="540"/>
        <w:jc w:val="both"/>
      </w:pPr>
      <w:r>
        <w:rPr>
          <w:sz w:val="24"/>
        </w:rPr>
        <w:t xml:space="preserve">Если заявленная к сумма подтверждена документами, содержащими недостоверные сведения, а сформировавшие расходы хозяйственные операции нереальны, то такие расходы не могут служить основанием для уменьшения налогооблагаемой базы по налогу на прибыль.</w:t>
      </w:r>
    </w:p>
    <w:p>
      <w:pPr>
        <w:pStyle w:val="0"/>
        <w:spacing w:before="240" w:lineRule="auto"/>
        <w:ind w:firstLine="540"/>
        <w:jc w:val="both"/>
      </w:pPr>
      <w:r>
        <w:rPr>
          <w:sz w:val="24"/>
        </w:rPr>
        <w:t xml:space="preserve">В ходе налоговой проверки со стороны Инспекции в отношении документов, предоставленных Обществом претензий, в том числе, связанных с пороками оформления первичных учетных документов, наличия недостоверных сведений или противоречий отраженных в них данных, предъявлено не было.</w:t>
      </w:r>
    </w:p>
    <w:p>
      <w:pPr>
        <w:pStyle w:val="0"/>
        <w:spacing w:before="240" w:lineRule="auto"/>
        <w:ind w:firstLine="540"/>
        <w:jc w:val="both"/>
      </w:pPr>
      <w:r>
        <w:rPr>
          <w:sz w:val="24"/>
        </w:rPr>
        <w:t xml:space="preserve">Следовательно, Инспекцией установлено, что все представленные Обществом документы соответствуют по форме и содержанию требованиям, предъявляемым положениями действующего законодательства, а также содержат достоверную информацию о хозяйственной деятельности налогоплательщика, включая надлежащее отражение финансовых операций и последовательных взаимоотношений с контрагентами.</w:t>
      </w:r>
    </w:p>
    <w:p>
      <w:pPr>
        <w:pStyle w:val="0"/>
        <w:spacing w:before="240" w:lineRule="auto"/>
        <w:ind w:firstLine="540"/>
        <w:jc w:val="both"/>
      </w:pPr>
      <w:r>
        <w:rPr>
          <w:sz w:val="24"/>
        </w:rPr>
        <w:t xml:space="preserve">Наличие в распоряжении ООО "СК Столица", надлежащим образом оформленных, первичных учетных документов, опровергают доводы Инспекции о наличии в действиях и деятельности Общества правонарушений, и исключают привлечение к налоговой ответственности и прочие санкции по "предполагаемым" Инспекцией нарушениям.</w:t>
      </w:r>
    </w:p>
    <w:p>
      <w:pPr>
        <w:pStyle w:val="0"/>
        <w:spacing w:before="240" w:lineRule="auto"/>
        <w:ind w:firstLine="540"/>
        <w:jc w:val="both"/>
      </w:pPr>
      <w:r>
        <w:rPr>
          <w:sz w:val="24"/>
        </w:rPr>
        <w:t xml:space="preserve">Между тем, ненормативными актами, включая Раздел 3 спорного Решения ИФНС России N 10 по г. Москве, налогоплательщику неправомерно вменяется не только искажение бухгалтерского учета (без определения обстоятельств и фактов такого искажения), но и документальная неподтвержденность понесенных расходов, установленная Инспекцией в соответствии с положениями </w:t>
      </w:r>
      <w:hyperlink w:history="0" r:id="rId48"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 252</w:t>
        </w:r>
      </w:hyperlink>
      <w:r>
        <w:rPr>
          <w:sz w:val="24"/>
        </w:rPr>
        <w:t xml:space="preserve"> НК РФ, в совокупности с нарушением порядка формирования налоговой базы, на основании </w:t>
      </w:r>
      <w:hyperlink w:history="0" r:id="rId49"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 274</w:t>
        </w:r>
      </w:hyperlink>
      <w:r>
        <w:rPr>
          <w:sz w:val="24"/>
        </w:rPr>
        <w:t xml:space="preserve"> НК РФ, а также, несоответствие сведений, приведенных в счет-фактурах, положениям приведенных в Разделе 3 оспариваемого Решения статей </w:t>
      </w:r>
      <w:hyperlink w:history="0" r:id="rId50"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НК</w:t>
        </w:r>
      </w:hyperlink>
      <w:r>
        <w:rPr>
          <w:sz w:val="24"/>
        </w:rPr>
        <w:t xml:space="preserve"> РФ, однако не установлено и не вменяется обстоятельств, свидетельствующих именно о нарушениях пределов осуществления прав по исчислению налоговой базы и (или) суммы налога, сбора, страховых взносов, в отсутствие оснований, фактов и обстоятельств, изложенных в положениях </w:t>
      </w:r>
      <w:hyperlink w:history="0" r:id="rId51"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ст. 54.1</w:t>
        </w:r>
      </w:hyperlink>
      <w:r>
        <w:rPr>
          <w:sz w:val="24"/>
        </w:rPr>
        <w:t xml:space="preserve"> НК РФ, как отправной точки заявленных налоговых претензий.</w:t>
      </w:r>
    </w:p>
    <w:p>
      <w:pPr>
        <w:pStyle w:val="0"/>
        <w:spacing w:before="240" w:lineRule="auto"/>
        <w:ind w:firstLine="540"/>
        <w:jc w:val="both"/>
      </w:pPr>
      <w:r>
        <w:rPr>
          <w:sz w:val="24"/>
        </w:rPr>
        <w:t xml:space="preserve">Более того, как указано ранее, к документальному обоснованию также никаких претензий налоговым органом не предъявлялось и, таким образом, все предположения и доводы Инспекции основаны исключительно на утверждениях о том, что контрагенты налогоплательщика "по цепочке" в действительности не являлись действующими участниками предпринимательских отношений.</w:t>
      </w:r>
    </w:p>
    <w:p>
      <w:pPr>
        <w:pStyle w:val="0"/>
        <w:spacing w:before="240" w:lineRule="auto"/>
        <w:ind w:firstLine="540"/>
        <w:jc w:val="both"/>
      </w:pPr>
      <w:r>
        <w:rPr>
          <w:sz w:val="24"/>
        </w:rPr>
        <w:t xml:space="preserve">Однако, и подтверждения таких заявлений контрольного органа, в том числе, основанных на ненормативных актах налоговых органов, являющихся администрирующими по отношению к таким организациям и индивидуальным предпринимателям, из спорного Решения не следует.</w:t>
      </w:r>
    </w:p>
    <w:p>
      <w:pPr>
        <w:pStyle w:val="0"/>
        <w:spacing w:before="240" w:lineRule="auto"/>
        <w:ind w:firstLine="540"/>
        <w:jc w:val="both"/>
      </w:pPr>
      <w:r>
        <w:rPr>
          <w:sz w:val="24"/>
        </w:rPr>
        <w:t xml:space="preserve">Между тем, приведенные компанией факты не только отвергнуты со стороны должностных лиц контрольного органа, но и в полном объеме проигнорированы Управлением ФНС России по г. Москве в ходе рассмотрения апелляционной жалобы ООО "СК Столица" на спорное Решение.</w:t>
      </w:r>
    </w:p>
    <w:p>
      <w:pPr>
        <w:pStyle w:val="0"/>
        <w:spacing w:before="240" w:lineRule="auto"/>
        <w:ind w:firstLine="540"/>
        <w:jc w:val="both"/>
      </w:pPr>
      <w:r>
        <w:rPr>
          <w:sz w:val="24"/>
        </w:rPr>
        <w:t xml:space="preserve">Так, из материалов дела, исследованного судами, установлено, что в оспариваемом </w:t>
      </w:r>
      <w:hyperlink w:history="0" r:id="rId52" w:tooltip="Решение Арбитражного суда г. Москвы от 03.03.2023 по делу N А40-229046/22-183-4369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решении</w:t>
        </w:r>
      </w:hyperlink>
      <w:r>
        <w:rPr>
          <w:sz w:val="24"/>
        </w:rPr>
        <w:t xml:space="preserve">, отсутствует информация о реальной квалификации действий компании и прочих субъектов предпринимательских отношений, или достоверное определение нарушений соответствующей статьи.</w:t>
      </w:r>
    </w:p>
    <w:p>
      <w:pPr>
        <w:pStyle w:val="0"/>
        <w:spacing w:before="240" w:lineRule="auto"/>
        <w:ind w:firstLine="540"/>
        <w:jc w:val="both"/>
      </w:pPr>
      <w:r>
        <w:rPr>
          <w:sz w:val="24"/>
        </w:rPr>
        <w:t xml:space="preserve">В основе налогового законодательства установлено, что любой налог должен иметь свое экономическое основание, и не может быть произвольным, а нормы НК РФ, включая </w:t>
      </w:r>
      <w:hyperlink w:history="0" r:id="rId53"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ст. 54.1</w:t>
        </w:r>
      </w:hyperlink>
      <w:r>
        <w:rPr>
          <w:sz w:val="24"/>
        </w:rPr>
        <w:t xml:space="preserve">, </w:t>
      </w:r>
      <w:hyperlink w:history="0" r:id="rId54"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169</w:t>
        </w:r>
      </w:hyperlink>
      <w:r>
        <w:rPr>
          <w:sz w:val="24"/>
        </w:rPr>
        <w:t xml:space="preserve"> - </w:t>
      </w:r>
      <w:hyperlink w:history="0" r:id="rId55"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172</w:t>
        </w:r>
      </w:hyperlink>
      <w:r>
        <w:rPr>
          <w:sz w:val="24"/>
        </w:rPr>
        <w:t xml:space="preserve">, </w:t>
      </w:r>
      <w:hyperlink w:history="0" r:id="rId56"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252</w:t>
        </w:r>
      </w:hyperlink>
      <w:r>
        <w:rPr>
          <w:sz w:val="24"/>
        </w:rPr>
        <w:t xml:space="preserve"> Кодекса, не предусматривают для лица последствий полного исключения понесенных налогоплательщиком расходов и отказа в вычетах по НДС при установлении сведений о недобросовестности одного или нескольких участников многостадийности отношений и не запрещает налоговым органам, а прямо обязывает, определять понесенные в действительности расходы, расчетным путем на основании </w:t>
      </w:r>
      <w:hyperlink w:history="0" r:id="rId57"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пп. 7 п. 1 ст. 31</w:t>
        </w:r>
      </w:hyperlink>
      <w:r>
        <w:rPr>
          <w:sz w:val="24"/>
        </w:rPr>
        <w:t xml:space="preserve"> НК РФ.</w:t>
      </w:r>
    </w:p>
    <w:p>
      <w:pPr>
        <w:pStyle w:val="0"/>
        <w:spacing w:before="240" w:lineRule="auto"/>
        <w:ind w:firstLine="540"/>
        <w:jc w:val="both"/>
      </w:pPr>
      <w:r>
        <w:rPr>
          <w:sz w:val="24"/>
        </w:rPr>
        <w:t xml:space="preserve">Применяя перечисленные в спорном Решении нормы НК РФ в отрыве от </w:t>
      </w:r>
      <w:hyperlink w:history="0" r:id="rId58"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ст. 31</w:t>
        </w:r>
      </w:hyperlink>
      <w:r>
        <w:rPr>
          <w:sz w:val="24"/>
        </w:rPr>
        <w:t xml:space="preserve">, налоговый орган, неправомерно уклоняется от определения действительных налоговых обязательств в отношении ООО "СК Столица", как действующего налогоплательщика, в отсутствие достоверных документальных доказательств опровержения факта исполнения работ (услуг) заявленными контрагентами.</w:t>
      </w:r>
    </w:p>
    <w:p>
      <w:pPr>
        <w:pStyle w:val="0"/>
        <w:spacing w:before="240" w:lineRule="auto"/>
        <w:ind w:firstLine="540"/>
        <w:jc w:val="both"/>
      </w:pPr>
      <w:r>
        <w:rPr>
          <w:sz w:val="24"/>
        </w:rPr>
        <w:t xml:space="preserve">Как обоснованно указано судами, все утверждения налогового органа в указанной части основаны на доводах, связанных с предположениями о нарушениях, допущенных контрагентами компании по "цепочке", или связаны с предположениями о невозможности осуществления хозяйственной деятельности лицами, анализ которых приведен в спорном Решении.</w:t>
      </w:r>
    </w:p>
    <w:p>
      <w:pPr>
        <w:pStyle w:val="0"/>
        <w:spacing w:before="240" w:lineRule="auto"/>
        <w:ind w:firstLine="540"/>
        <w:jc w:val="both"/>
      </w:pPr>
      <w:r>
        <w:rPr>
          <w:sz w:val="24"/>
        </w:rPr>
        <w:t xml:space="preserve">Поскольку факты исполнения СМР (поступления товаров, услуг) налогоплательщику и их последующей реализации (использования в ходе строительно-монтажных работ, применения в строительных объектах) не опровергнуты, подход Инспекции в настоящем случае влечет необоснованное уменьшение реального размера обязательств Общества, ведь при выявлении любых искажений контролирующим органом необходимо доначислить суммы налога таким образом, как если бы налогоплательщик не злоупотреблял правом, что в ходе проверки не выявлено и из спорного Решения не следует.</w:t>
      </w:r>
    </w:p>
    <w:p>
      <w:pPr>
        <w:pStyle w:val="0"/>
        <w:spacing w:before="240" w:lineRule="auto"/>
        <w:ind w:firstLine="540"/>
        <w:jc w:val="both"/>
      </w:pPr>
      <w:r>
        <w:rPr>
          <w:sz w:val="24"/>
        </w:rPr>
        <w:t xml:space="preserve">Наличие умысла при совершении предполагаемого Инспекцией правонарушения имеет значение при определении штрафа по </w:t>
      </w:r>
      <w:hyperlink w:history="0" r:id="rId59"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ст. 122</w:t>
        </w:r>
      </w:hyperlink>
      <w:r>
        <w:rPr>
          <w:sz w:val="24"/>
        </w:rPr>
        <w:t xml:space="preserve"> НК РФ, однако и такое обстоятельство в форме умысла, при проведении проверки, не установлено.</w:t>
      </w:r>
    </w:p>
    <w:p>
      <w:pPr>
        <w:pStyle w:val="0"/>
        <w:spacing w:before="240" w:lineRule="auto"/>
        <w:ind w:firstLine="540"/>
        <w:jc w:val="both"/>
      </w:pPr>
      <w:r>
        <w:rPr>
          <w:sz w:val="24"/>
        </w:rPr>
        <w:t xml:space="preserve">Обоснованные доводы об отсутствии обстоятельств или доказательств умышленных действий Общества заявлены Инспекции на стадии рассмотрения материалов выездной налоговой проверки, а также в апелляционной жалобе, представленной в УФНС России по г. Москве, однако не нашли надлежащей нормативно-правовой оценки в оспариваемом Решении, а также в Решении вышестоящего налогового органа по результату рассмотрения жалобы компании.</w:t>
      </w:r>
    </w:p>
    <w:p>
      <w:pPr>
        <w:pStyle w:val="0"/>
        <w:spacing w:before="240" w:lineRule="auto"/>
        <w:ind w:firstLine="540"/>
        <w:jc w:val="both"/>
      </w:pPr>
      <w:r>
        <w:rPr>
          <w:sz w:val="24"/>
        </w:rPr>
        <w:t xml:space="preserve">Как обоснованно указано судами, доводы Инспекции об обратном носят явно предположительный характер, не подтверждены какими-либо расчетами, не основаны на нормативной, в том числе статистической базе или иной объективной информации, сделаны должностными лицами без привлечения специалистов или экспертов соответствующей квалификации (специализированной экспертной организации), в связи с чем, не опровергают позиции Общества.</w:t>
      </w:r>
    </w:p>
    <w:p>
      <w:pPr>
        <w:pStyle w:val="0"/>
        <w:spacing w:before="240" w:lineRule="auto"/>
        <w:ind w:firstLine="540"/>
        <w:jc w:val="both"/>
      </w:pPr>
      <w:r>
        <w:rPr>
          <w:sz w:val="24"/>
        </w:rPr>
        <w:t xml:space="preserve">Инспекция в рамках проведения проверки и формирования оспариваемого Решения не истребовала, и уклонилась от исследования и анализа документов, формируемых при осуществлении строительно-монтажных работ, ограничившись расписанием (цепочек" движения налога на добавленную стоимость из "базы налогового органа".</w:t>
      </w:r>
    </w:p>
    <w:p>
      <w:pPr>
        <w:pStyle w:val="0"/>
        <w:spacing w:before="240" w:lineRule="auto"/>
        <w:ind w:firstLine="540"/>
        <w:jc w:val="both"/>
      </w:pPr>
      <w:r>
        <w:rPr>
          <w:sz w:val="24"/>
        </w:rPr>
        <w:t xml:space="preserve">При этом, общие журналы работ, содержащие сведения о действиях субподрядчиков компании в ходе СМР, или акты освидетельствования скрытых работ, произведенные на строительных участках спорными контрагентами налогоплательщика, налоговый орган не исследовал, как и в целом проигнорировал анализ любой исполнительной документации на достоверность или соответствие проектной (рабочей) документации, объема ТМЦ или необходимости прочих ресурсов, включая трудовые.</w:t>
      </w:r>
    </w:p>
    <w:p>
      <w:pPr>
        <w:pStyle w:val="0"/>
        <w:spacing w:before="240" w:lineRule="auto"/>
        <w:ind w:firstLine="540"/>
        <w:jc w:val="both"/>
      </w:pPr>
      <w:r>
        <w:rPr>
          <w:sz w:val="24"/>
        </w:rPr>
        <w:t xml:space="preserve">Также, вопреки приведенному предположению Инспекции о том, что спорные работы выполнены самим заявителем, его сотрудниками, не подтвержденному какими-либо объективными доказательствами или достоверными сведениями, налоговым органом не исследован вопрос о том, кто в действительности нес текущие расходы на материалы, с использованием которых выполнялись спорные работы, чье (какое) оборудование и специальные машины были задействованы, и в каком объеме (размере), поскольку налоговый орган при доначислении налога на прибыль Заявителю исключил сумму затрат по спорным работам полностью, то есть, вместе с расходами на оборудование и материалы, прочие расходы по обеспечению СМР.</w:t>
      </w:r>
    </w:p>
    <w:p>
      <w:pPr>
        <w:pStyle w:val="0"/>
        <w:spacing w:before="240" w:lineRule="auto"/>
        <w:ind w:firstLine="540"/>
        <w:jc w:val="both"/>
      </w:pPr>
      <w:r>
        <w:rPr>
          <w:sz w:val="24"/>
        </w:rPr>
        <w:t xml:space="preserve">Также Инспекцией не исследован вопрос начисления и выплаты заработной платы со стороны ООО "СК Монтаж" и ООО "БАЗИС" собственным сотрудникам, привлечения контрагентами иных действующих субподрядных организаций, поскольку к данным компаниям по месту государственной регистрации (учета) никаких известных претензий, связанных с недостоверностью сведений или неправомерным несением расходов, отказа в примененных налоговых вычетах не предъявлено.</w:t>
      </w:r>
    </w:p>
    <w:p>
      <w:pPr>
        <w:pStyle w:val="0"/>
        <w:spacing w:before="240" w:lineRule="auto"/>
        <w:ind w:firstLine="540"/>
        <w:jc w:val="both"/>
      </w:pPr>
      <w:r>
        <w:rPr>
          <w:sz w:val="24"/>
        </w:rPr>
        <w:t xml:space="preserve">При этом, возможное нарушение бухгалтерского учета, не является нарушением налогового учета, Общество не привлекалось к налоговой ответственности, предусмотренной </w:t>
      </w:r>
      <w:hyperlink w:history="0" r:id="rId60"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ст. 120</w:t>
        </w:r>
      </w:hyperlink>
      <w:r>
        <w:rPr>
          <w:sz w:val="24"/>
        </w:rPr>
        <w:t xml:space="preserve"> НК РФ за грубое нарушение правил учета доходов и расходов в указанной части.</w:t>
      </w:r>
    </w:p>
    <w:p>
      <w:pPr>
        <w:pStyle w:val="0"/>
        <w:spacing w:before="240" w:lineRule="auto"/>
        <w:ind w:firstLine="540"/>
        <w:jc w:val="both"/>
      </w:pPr>
      <w:r>
        <w:rPr>
          <w:sz w:val="24"/>
        </w:rPr>
        <w:t xml:space="preserve">Вывод Инспекции о недостоверности бухгалтерской и налоговой отчетности спорных контрагентов, не влияет на право ООО "СК Столица" принять к налоговому учету соответствующие расходы.</w:t>
      </w:r>
    </w:p>
    <w:p>
      <w:pPr>
        <w:pStyle w:val="0"/>
        <w:spacing w:before="240" w:lineRule="auto"/>
        <w:ind w:firstLine="540"/>
        <w:jc w:val="both"/>
      </w:pPr>
      <w:r>
        <w:rPr>
          <w:sz w:val="24"/>
        </w:rPr>
        <w:t xml:space="preserve">Кроме того, приведенные в спорном Решении данные об отчетности налогоплательщика не соответствуют выводам налогового органа об их недостоверности.</w:t>
      </w:r>
    </w:p>
    <w:p>
      <w:pPr>
        <w:pStyle w:val="0"/>
        <w:spacing w:before="240" w:lineRule="auto"/>
        <w:ind w:firstLine="540"/>
        <w:jc w:val="both"/>
      </w:pPr>
      <w:r>
        <w:rPr>
          <w:sz w:val="24"/>
        </w:rPr>
        <w:t xml:space="preserve">Приобретение и использование строительно-монтажных работ у спорных контрагентов, в рамках исполнения Обществом соглашений с Заказчиками, нашли свое отражение в налоговой отчетности, как в составе понесенных расходов, так и в составе признанных доходов.</w:t>
      </w:r>
    </w:p>
    <w:p>
      <w:pPr>
        <w:pStyle w:val="0"/>
        <w:spacing w:before="240" w:lineRule="auto"/>
        <w:ind w:firstLine="540"/>
        <w:jc w:val="both"/>
      </w:pPr>
      <w:r>
        <w:rPr>
          <w:sz w:val="24"/>
        </w:rPr>
        <w:t xml:space="preserve">Принимая во внимание утверждения Инспекции об отсутствии фактов исполнения работ (услуг) спорными контрагентами, отказывая в применении налоговых вычетов по НДС и в признании расходов по налогу на прибыль организаций в проверяемом периоде по основанию предположения об отсутствия такого исполнения, без опровержения факта передачи исполненных объемов Заказчикам и получения ООО "СК Столица" соответствующей оплаты, налоговый орган уклоняется от соразмерной корректировки Доходной части представленной отчетности, а также, от корректировки размеров выполненных работ у Заказчиков и соответствующей корректировки их расходной части.</w:t>
      </w:r>
    </w:p>
    <w:p>
      <w:pPr>
        <w:pStyle w:val="0"/>
        <w:spacing w:before="240" w:lineRule="auto"/>
        <w:ind w:firstLine="540"/>
        <w:jc w:val="both"/>
      </w:pPr>
      <w:r>
        <w:rPr>
          <w:sz w:val="24"/>
        </w:rPr>
        <w:t xml:space="preserve">Субподрядные организации - ООО "СК Монтаж" и ООО "БАЗИС" - являются Действующими юридическими лицами, зарегистрированы в установленном порядке и состоят на учете в налоговых органах, дисквалифицированные лица в органы управления не входят, сведения о реорганизации контрагентов, их банкротстве или ликвидации отсутствуют.</w:t>
      </w:r>
    </w:p>
    <w:p>
      <w:pPr>
        <w:pStyle w:val="0"/>
        <w:spacing w:before="240" w:lineRule="auto"/>
        <w:ind w:firstLine="540"/>
        <w:jc w:val="both"/>
      </w:pPr>
      <w:r>
        <w:rPr>
          <w:sz w:val="24"/>
        </w:rPr>
        <w:t xml:space="preserve">В ходе проверки не приведено доказательств, что контрагенты не занимались профильными видами деятельности: коды </w:t>
      </w:r>
      <w:hyperlink w:history="0" r:id="rId61" w:tooltip="&quot;ОК 029-2014 (КДЕС Ред. 2). Общероссийский классификатор видов экономической деятельности&quot; (утв. Приказом Росстандарта от 31.01.2014 N 14-ст) (ред. от 29.12.2022) ------------ Недействующая редакция {КонсультантПлюс}">
        <w:r>
          <w:rPr>
            <w:sz w:val="24"/>
            <w:color w:val="0000ff"/>
          </w:rPr>
          <w:t xml:space="preserve">ОКВЭД</w:t>
        </w:r>
      </w:hyperlink>
      <w:r>
        <w:rPr>
          <w:sz w:val="24"/>
        </w:rPr>
        <w:t xml:space="preserve"> также соответствуют фактически осуществляемым видам деятельности (строительство), предприятия по видам производимых работ не имели необходимости состоять в саморегулируемой организации и иметь соответствующие Свидетельства о допуске к определенному виду или видам работ, которые оказывают влияние на безопасность объектов капитального строительства.</w:t>
      </w:r>
    </w:p>
    <w:p>
      <w:pPr>
        <w:pStyle w:val="0"/>
        <w:spacing w:before="240" w:lineRule="auto"/>
        <w:ind w:firstLine="540"/>
        <w:jc w:val="both"/>
      </w:pPr>
      <w:r>
        <w:rPr>
          <w:sz w:val="24"/>
        </w:rPr>
        <w:t xml:space="preserve">Реквизиты субподрядных и субсубподрядных организаций в договорах соответствуют данным, занесенным регистрирующим органом в ЕГРЮЛ.</w:t>
      </w:r>
    </w:p>
    <w:p>
      <w:pPr>
        <w:pStyle w:val="0"/>
        <w:spacing w:before="240" w:lineRule="auto"/>
        <w:ind w:firstLine="540"/>
        <w:jc w:val="both"/>
      </w:pPr>
      <w:r>
        <w:rPr>
          <w:sz w:val="24"/>
        </w:rPr>
        <w:t xml:space="preserve">Факт того, что налоговый орган не выявил в ходе проверки нахождение по арендованному адресу (при наличии сведений об изменении юрадреса) или юридическому адресу ООО "СК Монтаж" (такая информация не проверялась, сведения в Акте отсутствуют), не может свидетельствовать, что указанная организация не располагалась по адресу, в период, заявленный в налоговой проверке: до этого момента налоговым органом не выявились признаки недобросовестности данного контрагента, при этом из протоколов осмотров Инспекции следует, что в осматриваемых помещениях также отсутствовали сотрудники ООО "СК Столица".</w:t>
      </w:r>
    </w:p>
    <w:p>
      <w:pPr>
        <w:pStyle w:val="0"/>
        <w:spacing w:before="240" w:lineRule="auto"/>
        <w:ind w:firstLine="540"/>
        <w:jc w:val="both"/>
      </w:pPr>
      <w:r>
        <w:rPr>
          <w:sz w:val="24"/>
        </w:rPr>
        <w:t xml:space="preserve">Следовательно, Инспекция не правомерно вменяет Обществу не проявление должной осмотрительности при выборе контрагентов, как обстоятельство, влияющее на право ООО "СК Столица", заявлять к налоговому учету расходы (вычеты) по сделкам с контрагентами.</w:t>
      </w:r>
    </w:p>
    <w:p>
      <w:pPr>
        <w:pStyle w:val="0"/>
        <w:spacing w:before="240" w:lineRule="auto"/>
        <w:ind w:firstLine="540"/>
        <w:jc w:val="both"/>
      </w:pPr>
      <w:r>
        <w:rPr>
          <w:sz w:val="24"/>
        </w:rPr>
        <w:t xml:space="preserve">Из положений </w:t>
      </w:r>
      <w:hyperlink w:history="0" r:id="rId62"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ст. 3</w:t>
        </w:r>
      </w:hyperlink>
      <w:r>
        <w:rPr>
          <w:sz w:val="24"/>
        </w:rPr>
        <w:t xml:space="preserve"> НК РФ следует, что на налогоплательщиков не могут быть возложены дополнительные обязанности, не предусмотренные налоговым законодательством.</w:t>
      </w:r>
    </w:p>
    <w:p>
      <w:pPr>
        <w:pStyle w:val="0"/>
        <w:spacing w:before="240" w:lineRule="auto"/>
        <w:ind w:firstLine="540"/>
        <w:jc w:val="both"/>
      </w:pPr>
      <w:r>
        <w:rPr>
          <w:sz w:val="24"/>
        </w:rPr>
        <w:t xml:space="preserve">Таким образом, реальная возможность осуществлять выполнение договорных обязательств у заявленных Обществом контрагентов в периоде налоговой проверки не опровергнута Инспекцией, поскольку в период совершения спорных хозяйственных операций данные организации имели необходимые трудовые ресурсы, приобретали услуги в отношении машин и оборудования, и несли прочие сопутствующие расходы, присущие организациям, ведущим действительную предпринимательскую деятельность (платежи за аренду помещение, оплата за электроэнергию, водоснабжение и т.п.).</w:t>
      </w:r>
    </w:p>
    <w:p>
      <w:pPr>
        <w:pStyle w:val="0"/>
        <w:spacing w:before="240" w:lineRule="auto"/>
        <w:ind w:firstLine="540"/>
        <w:jc w:val="both"/>
      </w:pPr>
      <w:r>
        <w:rPr>
          <w:sz w:val="24"/>
        </w:rPr>
        <w:t xml:space="preserve">Как обоснованно указано судами, анализ опросов работников ООО "СК Столица" относительно вопроса привлечения субподрядных организаций в лице ООО "СК Монтаж" и ООО "БАЗИС" для выполнения работ на объектах СМР, вопреки выводам инспекции, сделанным к тому же без учета изъятых показаний иных сотрудников Общества, имеющихся в распоряжении Инспекции, показал, что в указанный период опрашиваемые подтвердили факт привлечения субподрядных организаций для исполнения работ на объектах компании.</w:t>
      </w:r>
    </w:p>
    <w:p>
      <w:pPr>
        <w:pStyle w:val="0"/>
        <w:spacing w:before="240" w:lineRule="auto"/>
        <w:ind w:firstLine="540"/>
        <w:jc w:val="both"/>
      </w:pPr>
      <w:r>
        <w:rPr>
          <w:sz w:val="24"/>
        </w:rPr>
        <w:t xml:space="preserve">Большинство из опрошенных сотрудников дали показания, что знают о привлечении субподрядных организаций, что согласуется с их должностными обязанностями, в силу которых они могут владеть этой информацией.</w:t>
      </w:r>
    </w:p>
    <w:p>
      <w:pPr>
        <w:pStyle w:val="0"/>
        <w:spacing w:before="240" w:lineRule="auto"/>
        <w:ind w:firstLine="540"/>
        <w:jc w:val="both"/>
      </w:pPr>
      <w:r>
        <w:rPr>
          <w:sz w:val="24"/>
        </w:rPr>
        <w:t xml:space="preserve">Согласно </w:t>
      </w:r>
      <w:hyperlink w:history="0" r:id="rId63"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п. 1 ст. 252</w:t>
        </w:r>
      </w:hyperlink>
      <w:r>
        <w:rPr>
          <w:sz w:val="24"/>
        </w:rPr>
        <w:t xml:space="preserve"> НК РФ в целях исчисления налога на прибыль налогоплательщик уменьшает полученные доходы на сумму произведенных расходов (за исключением расходов, указанных в </w:t>
      </w:r>
      <w:hyperlink w:history="0" r:id="rId64"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 270</w:t>
        </w:r>
      </w:hyperlink>
      <w:r>
        <w:rPr>
          <w:sz w:val="24"/>
        </w:rPr>
        <w:t xml:space="preserve"> НК РФ).</w:t>
      </w:r>
    </w:p>
    <w:p>
      <w:pPr>
        <w:pStyle w:val="0"/>
        <w:spacing w:before="240" w:lineRule="auto"/>
        <w:ind w:firstLine="540"/>
        <w:jc w:val="both"/>
      </w:pPr>
      <w:r>
        <w:rPr>
          <w:sz w:val="24"/>
        </w:rPr>
        <w:t xml:space="preserve">Исходя из положений </w:t>
      </w:r>
      <w:hyperlink w:history="0" r:id="rId65"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ст. 247</w:t>
        </w:r>
      </w:hyperlink>
      <w:r>
        <w:rPr>
          <w:sz w:val="24"/>
        </w:rPr>
        <w:t xml:space="preserve">, </w:t>
      </w:r>
      <w:hyperlink w:history="0" r:id="rId66"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п. 1 ст. 252</w:t>
        </w:r>
      </w:hyperlink>
      <w:r>
        <w:rPr>
          <w:sz w:val="24"/>
        </w:rPr>
        <w:t xml:space="preserve"> НК РФ и </w:t>
      </w:r>
      <w:hyperlink w:history="0" r:id="rId67"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 3</w:t>
        </w:r>
      </w:hyperlink>
      <w:r>
        <w:rPr>
          <w:sz w:val="24"/>
        </w:rPr>
        <w:t xml:space="preserve"> и </w:t>
      </w:r>
      <w:hyperlink w:history="0" r:id="rId68"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 7</w:t>
        </w:r>
      </w:hyperlink>
      <w:r>
        <w:rPr>
          <w:sz w:val="24"/>
        </w:rPr>
        <w:t xml:space="preserve"> Постановления N 53 следует, что при наличии сомнений в обоснованности налоговой выгоды определение размера налоговых обязательств должно производиться с учетом реального характера сделки и ее действительного экономического смысла. Реализация названных положений при определении налоговым органом суммы расходов, реально понесенных налогоплательщиком, возможна на основании положений </w:t>
      </w:r>
      <w:hyperlink w:history="0" r:id="rId69"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пп. 7 п. 1 ст. 31</w:t>
        </w:r>
      </w:hyperlink>
      <w:r>
        <w:rPr>
          <w:sz w:val="24"/>
        </w:rPr>
        <w:t xml:space="preserve"> НК РФ.</w:t>
      </w:r>
    </w:p>
    <w:p>
      <w:pPr>
        <w:pStyle w:val="0"/>
        <w:spacing w:before="240" w:lineRule="auto"/>
        <w:ind w:firstLine="540"/>
        <w:jc w:val="both"/>
      </w:pPr>
      <w:r>
        <w:rPr>
          <w:sz w:val="24"/>
        </w:rPr>
        <w:t xml:space="preserve">В соответствии с </w:t>
      </w:r>
      <w:hyperlink w:history="0" r:id="rId70"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пп. 7 п. 1 ст. 31</w:t>
        </w:r>
      </w:hyperlink>
      <w:r>
        <w:rPr>
          <w:sz w:val="24"/>
        </w:rPr>
        <w:t xml:space="preserve"> НК РФ, налоговые органы вправе определять суммы налогов, подлежащие уплате налогоплательщиками, расчетным путем на основании имеющейся у них информации о налогоплательщике, а также данных об иных аналогичных налогоплательщиках, в том числе в случаях непредставления в течение более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pPr>
        <w:pStyle w:val="0"/>
        <w:spacing w:before="240" w:lineRule="auto"/>
        <w:ind w:firstLine="540"/>
        <w:jc w:val="both"/>
      </w:pPr>
      <w:r>
        <w:rPr>
          <w:sz w:val="24"/>
        </w:rPr>
        <w:t xml:space="preserve">Как определено </w:t>
      </w:r>
      <w:hyperlink w:history="0" r:id="rId71" w:tooltip="Постановление Пленума ВАС РФ от 30.07.2013 N 57 &quot;О некоторых вопросах, возникающих при применении арбитражными судами части первой Налогового кодекса Российской Федерации&quot; {КонсультантПлюс}">
        <w:r>
          <w:rPr>
            <w:sz w:val="24"/>
            <w:color w:val="0000ff"/>
          </w:rPr>
          <w:t xml:space="preserve">п. 8</w:t>
        </w:r>
      </w:hyperlink>
      <w:r>
        <w:rPr>
          <w:sz w:val="24"/>
        </w:rPr>
        <w:t xml:space="preserve"> Постановления Пленума ВАС РФ от 30.07.2013 г. N 57 "О некоторых вопросах, возникающих при применении арбитражными судами части первой Налогового кодекса Российской Федерации", применяя названную норму необходимо учитывать, что при определении налоговым органом на ее основании сумм налогов расчетным путем должны быть определены не только доходы налогоплательщика, но и его расходы.</w:t>
      </w:r>
    </w:p>
    <w:p>
      <w:pPr>
        <w:pStyle w:val="0"/>
        <w:spacing w:before="240" w:lineRule="auto"/>
        <w:ind w:firstLine="540"/>
        <w:jc w:val="both"/>
      </w:pPr>
      <w:r>
        <w:rPr>
          <w:sz w:val="24"/>
        </w:rPr>
        <w:t xml:space="preserve">Изложенным подходом необходимо руководствоваться как в случае отсутствия у налогоплательщика соответствующих документов, так и при признании их ненадлежащими.</w:t>
      </w:r>
    </w:p>
    <w:p>
      <w:pPr>
        <w:pStyle w:val="0"/>
        <w:spacing w:before="240" w:lineRule="auto"/>
        <w:ind w:firstLine="540"/>
        <w:jc w:val="both"/>
      </w:pPr>
      <w:r>
        <w:rPr>
          <w:sz w:val="24"/>
        </w:rPr>
        <w:t xml:space="preserve">В случае отсутствия или признания ненадлежащими документов по отдельным совершенным налогоплательщиком операциям доходы (расходы) по этим операциям определяются налоговым органом по правилам </w:t>
      </w:r>
      <w:hyperlink w:history="0" r:id="rId72"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подпункта 7 пункта 1 статьи 31</w:t>
        </w:r>
      </w:hyperlink>
      <w:r>
        <w:rPr>
          <w:sz w:val="24"/>
        </w:rPr>
        <w:t xml:space="preserve"> НК РФ с учетом данных об аналогичных операциях самого налогоплательщика.</w:t>
      </w:r>
    </w:p>
    <w:p>
      <w:pPr>
        <w:pStyle w:val="0"/>
        <w:spacing w:before="240" w:lineRule="auto"/>
        <w:ind w:firstLine="540"/>
        <w:jc w:val="both"/>
      </w:pPr>
      <w:r>
        <w:rPr>
          <w:sz w:val="24"/>
        </w:rPr>
        <w:t xml:space="preserve">В </w:t>
      </w:r>
      <w:hyperlink w:history="0" r:id="rId73" w:tooltip="&quot;Обзор судебной практики Верховного Суда Российской Федерации N 2 (2016)&quot; (утв. Президиумом Верховного Суда РФ 06.07.2016) {КонсультантПлюс}">
        <w:r>
          <w:rPr>
            <w:sz w:val="24"/>
            <w:color w:val="0000ff"/>
          </w:rPr>
          <w:t xml:space="preserve">Обзоре</w:t>
        </w:r>
      </w:hyperlink>
      <w:r>
        <w:rPr>
          <w:sz w:val="24"/>
        </w:rPr>
        <w:t xml:space="preserve"> судебной практики Верховного Суда Российской Федерации N 2 (2016) (утвержденном Президиумом Верховного Суда Российской Федерации 06.07.2016 г.) указано, что </w:t>
      </w:r>
      <w:hyperlink w:history="0" r:id="rId74" w:tooltip="&quot;Налоговый кодекс Российской Федерации (часть вторая)&quot; от 05.08.2000 N 117-ФЗ (ред. от 17.02.2023) (с изм. и доп., вступ. в силу с 01.03.2023) ------------ Недействующая редакция {КонсультантПлюс}">
        <w:r>
          <w:rPr>
            <w:sz w:val="24"/>
            <w:color w:val="0000ff"/>
          </w:rPr>
          <w:t xml:space="preserve">Глава 25</w:t>
        </w:r>
      </w:hyperlink>
      <w:r>
        <w:rPr>
          <w:sz w:val="24"/>
        </w:rPr>
        <w:t xml:space="preserve"> НК РФ при регулировании налогообложения прибыли организаций установила соотносимость доходов и расходов и связь последних именно с деятельностью налогоплательщика по извлечению прибыли. Объектом налогообложения при этом выступает полученный налогоплательщиком результат его хозяйственной деятельности в виде прибыли.</w:t>
      </w:r>
    </w:p>
    <w:p>
      <w:pPr>
        <w:pStyle w:val="0"/>
        <w:spacing w:before="240" w:lineRule="auto"/>
        <w:ind w:firstLine="540"/>
        <w:jc w:val="both"/>
      </w:pPr>
      <w:r>
        <w:rPr>
          <w:sz w:val="24"/>
        </w:rPr>
        <w:t xml:space="preserve">Материалами проверки в отношении ООО "СК Столица" установлено, что в составе расходов по налогу на прибыль Обществом учтены затраты на приобретение строительных материалов контрагентами и включены в акты выполненных работ.</w:t>
      </w:r>
    </w:p>
    <w:p>
      <w:pPr>
        <w:pStyle w:val="0"/>
        <w:spacing w:before="240" w:lineRule="auto"/>
        <w:ind w:firstLine="540"/>
        <w:jc w:val="both"/>
      </w:pPr>
      <w:r>
        <w:rPr>
          <w:sz w:val="24"/>
        </w:rPr>
        <w:t xml:space="preserve">При этом, налоговым органом в ходе проверки сделан вывод о выполнении спорных работ собственными силами налогоплательщика, однако доказательства самостоятельного выполнения именно силами Обществом всего объема спорных работ, как и расчетов работ по объемам, периодам или в части размеров (количества) привлекаемого персонала и необходимых товарно-материальных ценностей (расходных материалов), используемых в СМР, налоговым органом не произведено и в материалы проверки не представлено.</w:t>
      </w:r>
    </w:p>
    <w:p>
      <w:pPr>
        <w:pStyle w:val="0"/>
        <w:spacing w:before="240" w:lineRule="auto"/>
        <w:ind w:firstLine="540"/>
        <w:jc w:val="both"/>
      </w:pPr>
      <w:r>
        <w:rPr>
          <w:sz w:val="24"/>
        </w:rPr>
        <w:t xml:space="preserve">При рассмотрении результатов мероприятий налогового контроля со стороны налогового органа также не представлено доказательств, опровергающих обстоятельства, связанные с исполнением заявленных работ (услуг) именно спорными контрагентами.</w:t>
      </w:r>
    </w:p>
    <w:p>
      <w:pPr>
        <w:pStyle w:val="0"/>
        <w:spacing w:before="240" w:lineRule="auto"/>
        <w:ind w:firstLine="540"/>
        <w:jc w:val="both"/>
      </w:pPr>
      <w:r>
        <w:rPr>
          <w:sz w:val="24"/>
        </w:rPr>
        <w:t xml:space="preserve">Как обоснованно указано судами, учитывая то, что в отношении спорных контрагентов Инспекцией установлены обстоятельства, связанные с периодическим несением спорных расходов, что свидетельствует о реальном ведении хозяйственной деятельности, претензии к ООО "СК Столица" являются бездоказательными.</w:t>
      </w:r>
    </w:p>
    <w:p>
      <w:pPr>
        <w:pStyle w:val="0"/>
        <w:spacing w:before="240" w:lineRule="auto"/>
        <w:ind w:firstLine="540"/>
        <w:jc w:val="both"/>
      </w:pPr>
      <w:r>
        <w:rPr>
          <w:sz w:val="24"/>
        </w:rPr>
        <w:t xml:space="preserve">Налоговым органом делаются выводы, противоречащие имеющимся в материалах дела доказательствам и фактическим обстоятельствам дела.</w:t>
      </w:r>
    </w:p>
    <w:p>
      <w:pPr>
        <w:pStyle w:val="0"/>
        <w:spacing w:before="240" w:lineRule="auto"/>
        <w:ind w:firstLine="540"/>
        <w:jc w:val="both"/>
      </w:pPr>
      <w:r>
        <w:rPr>
          <w:sz w:val="24"/>
        </w:rPr>
        <w:t xml:space="preserve">По мнению Инспекции, в ходе проверки было установлено, что контрагенты Налогоплательщика второго, третьего и последующих звеньев реальные субподрядные работы не выполняли, поставка товара не производилась.</w:t>
      </w:r>
    </w:p>
    <w:p>
      <w:pPr>
        <w:pStyle w:val="0"/>
        <w:spacing w:before="240" w:lineRule="auto"/>
        <w:ind w:firstLine="540"/>
        <w:jc w:val="both"/>
      </w:pPr>
      <w:r>
        <w:rPr>
          <w:sz w:val="24"/>
        </w:rPr>
        <w:t xml:space="preserve">Вместе с тем, в целях проверки реальности хозяйственных операций Общества со спорными контрагентами Инспекцией был проведен анализ только части цепочек хозяйственных операций ООО "СК Монтаж" и ООО "Базис" с их контрагентами, т.е. с контрагентами Налогоплательщика второго и последующих звеньев.</w:t>
      </w:r>
    </w:p>
    <w:p>
      <w:pPr>
        <w:pStyle w:val="0"/>
        <w:spacing w:before="240" w:lineRule="auto"/>
        <w:ind w:firstLine="540"/>
        <w:jc w:val="both"/>
      </w:pPr>
      <w:r>
        <w:rPr>
          <w:sz w:val="24"/>
        </w:rPr>
        <w:t xml:space="preserve">Как следует из материалов дела, за каждый проверяемый год Налоговый орган оценил хозяйственные операции в отношении менее чем 10% контрагентов второго звена. Остальные цепочки не исследовались, реальность операций по ним Инспекцией не оспаривается, соответствующие доказательства не приводятся.</w:t>
      </w:r>
    </w:p>
    <w:p>
      <w:pPr>
        <w:pStyle w:val="0"/>
        <w:spacing w:before="240" w:lineRule="auto"/>
        <w:ind w:firstLine="540"/>
        <w:jc w:val="both"/>
      </w:pPr>
      <w:r>
        <w:rPr>
          <w:sz w:val="24"/>
        </w:rPr>
        <w:t xml:space="preserve">В </w:t>
      </w:r>
      <w:hyperlink w:history="0" r:id="rId75" w:tooltip="&lt;Письмо&gt; ФНС России от 16.08.2017 N СА-4-7/16152@ &quot;О применении норм Федерального закона от 18.07.2017 N 163-ФЗ &quot;О внесении изменений в часть первую Налогового кодекса Российской Федерации&quot; {КонсультантПлюс}">
        <w:r>
          <w:rPr>
            <w:sz w:val="24"/>
            <w:color w:val="0000ff"/>
          </w:rPr>
          <w:t xml:space="preserve">письме</w:t>
        </w:r>
      </w:hyperlink>
      <w:r>
        <w:rPr>
          <w:sz w:val="24"/>
        </w:rPr>
        <w:t xml:space="preserve"> от 16.08.2017 N СА-4-7/16152@ ФНС России указывает, что положения </w:t>
      </w:r>
      <w:hyperlink w:history="0" r:id="rId76" w:tooltip="&quot;Налоговый кодекс Российской Федерации (часть первая)&quot; от 31.07.1998 N 146-ФЗ (ред. от 28.12.2022) (с изм. и доп., вступ. в силу с 01.01.2023) ------------ Недействующая редакция {КонсультантПлюс}">
        <w:r>
          <w:rPr>
            <w:sz w:val="24"/>
            <w:color w:val="0000ff"/>
          </w:rPr>
          <w:t xml:space="preserve">ст. 54.1</w:t>
        </w:r>
      </w:hyperlink>
      <w:r>
        <w:rPr>
          <w:sz w:val="24"/>
        </w:rPr>
        <w:t xml:space="preserve"> НК РФ не предусматривают для налогоплательщиков негативных последствий за неправомерные действия контрагентов второго, третьего и последующих звеньев. Выводы о получении налогоплательщиком необоснованной налоговой выгоды должны быть основаны на фактах совершения именно этим налогоплательщиком целенаправленных действий на минимизацию своей налоговой базы.</w:t>
      </w:r>
    </w:p>
    <w:p>
      <w:pPr>
        <w:pStyle w:val="0"/>
        <w:spacing w:before="240" w:lineRule="auto"/>
        <w:ind w:firstLine="540"/>
        <w:jc w:val="both"/>
      </w:pPr>
      <w:r>
        <w:rPr>
          <w:sz w:val="24"/>
        </w:rPr>
        <w:t xml:space="preserve">Таким образом, нарушение контрагентами второго и/или последующих звеньев законодательства о налогах и сборах не может являться доказательством недобросовестности налогоплательщика.</w:t>
      </w:r>
    </w:p>
    <w:p>
      <w:pPr>
        <w:pStyle w:val="0"/>
        <w:spacing w:before="240" w:lineRule="auto"/>
        <w:ind w:firstLine="540"/>
        <w:jc w:val="both"/>
      </w:pPr>
      <w:r>
        <w:rPr>
          <w:sz w:val="24"/>
        </w:rPr>
        <w:t xml:space="preserve">Кроме того, коллегия отмечает, что по всему тексту решения Инспекция указывает, что ООО "СК Монтаж" и ООО "Базис" строительно-монтажные работы не осуществляли. Однако, в отношении сделок по приобретению материалов и оборудования аналогичных выводов не содержится.</w:t>
      </w:r>
    </w:p>
    <w:p>
      <w:pPr>
        <w:pStyle w:val="0"/>
        <w:spacing w:before="240" w:lineRule="auto"/>
        <w:ind w:firstLine="540"/>
        <w:jc w:val="both"/>
      </w:pPr>
      <w:r>
        <w:rPr>
          <w:sz w:val="24"/>
        </w:rPr>
        <w:t xml:space="preserve">Впервые довод о нереальности поставок материалов и оборудования, появился только в апелляционной жалобе Инспекции.</w:t>
      </w:r>
    </w:p>
    <w:p>
      <w:pPr>
        <w:pStyle w:val="0"/>
        <w:spacing w:before="240" w:lineRule="auto"/>
        <w:ind w:firstLine="540"/>
        <w:jc w:val="both"/>
      </w:pPr>
      <w:r>
        <w:rPr>
          <w:sz w:val="24"/>
        </w:rPr>
        <w:t xml:space="preserve">Согласно условиям договоров субподряда со спорными контрагентами работы выполняются с использованием материалов, оборудования и инструментов Субподрядчиков, т.е. спорных контрагентов.</w:t>
      </w:r>
    </w:p>
    <w:p>
      <w:pPr>
        <w:pStyle w:val="0"/>
        <w:spacing w:before="240" w:lineRule="auto"/>
        <w:ind w:firstLine="540"/>
        <w:jc w:val="both"/>
      </w:pPr>
      <w:r>
        <w:rPr>
          <w:sz w:val="24"/>
        </w:rPr>
        <w:t xml:space="preserve">Договор поставки, заключенный с ООО "Базис", прямо предусматривает его обязанность по поставке материалов в адрес Общества. Таким образом, заключенные между Налогоплательщиком и спорными контрагентами договоры охватывали обязательства ООО "СК Монтаж" и ООО "Базис", как по проведению строительно-монтажных работ, так и по закупке необходимых для этого материалов, оборудования, инструментов.</w:t>
      </w:r>
    </w:p>
    <w:p>
      <w:pPr>
        <w:pStyle w:val="0"/>
        <w:spacing w:before="240" w:lineRule="auto"/>
        <w:ind w:firstLine="540"/>
        <w:jc w:val="both"/>
      </w:pPr>
      <w:r>
        <w:rPr>
          <w:sz w:val="24"/>
        </w:rPr>
        <w:t xml:space="preserve">Спорные контрагенты Общества направляли денежные средства и на оплату строительно-монтажных работ, и на оплату закупаемых для их производства материалов, оборудования, на что указывает сам Налоговый орган в решении. Одновременно Инспекция не оспаривает факт и реальность выполнения строительно-монтажных работ на объектах Налогоплательщика, а также необходимость закупки соответствующих материалов и оборудования.</w:t>
      </w:r>
    </w:p>
    <w:p>
      <w:pPr>
        <w:pStyle w:val="0"/>
        <w:spacing w:before="240" w:lineRule="auto"/>
        <w:ind w:firstLine="540"/>
        <w:jc w:val="both"/>
      </w:pPr>
      <w:r>
        <w:rPr>
          <w:sz w:val="24"/>
        </w:rPr>
        <w:t xml:space="preserve">Кроме того, согласно книгам покупок ООО "СК Монтаж" за 1-4 кв. 2016-2018 гг. в состав его поставщиков по строительно-монтажным работам, материалам и оборудованию входили такие крупные компании как ООО ТД "Электрокабель" (ИНН: 7702836448), ООО "Сантехкомплект" (ИНН: 7736192449), ООО "СТД "Петрович" (ИНН: 7802348846), ООО "ВсеИнструменты.ру" (ИНН: 7722753969), ООО "Фабрика Вентиляции ГалВент" (ИНН: 7720605108), ООО "Климатическая Компания" (ИНН: 7719855985), ООО "Компания "Фактор Холода" (ИНН: 7723609414), ЗАО "МПО Электромонтаж" (ИНН: 7719079370), ООО "Арктика Групп" (ИНН: 7713418548), ООО "ИКЕА ДОМ" (ИНН: 5047076050) и др.</w:t>
      </w:r>
    </w:p>
    <w:p>
      <w:pPr>
        <w:pStyle w:val="0"/>
        <w:spacing w:before="240" w:lineRule="auto"/>
        <w:ind w:firstLine="540"/>
        <w:jc w:val="both"/>
      </w:pPr>
      <w:r>
        <w:rPr>
          <w:sz w:val="24"/>
        </w:rPr>
        <w:t xml:space="preserve">Согласно книгам покупок ООО "Базис" за 1-4 кв. 2018 г. в состав его поставщиков по строительно-монтажным работам, материалам и оборудованию входили такие крупные компании как ООО "Окноград" (ИНН: 7721344000), ООО "Дарин" (ИНН: 9717073520), ООО "Линолеум.Ру" (ИНН: 5032218961) и др.</w:t>
      </w:r>
    </w:p>
    <w:p>
      <w:pPr>
        <w:pStyle w:val="0"/>
        <w:spacing w:before="240" w:lineRule="auto"/>
        <w:ind w:firstLine="540"/>
        <w:jc w:val="both"/>
      </w:pPr>
      <w:r>
        <w:rPr>
          <w:sz w:val="24"/>
        </w:rPr>
        <w:t xml:space="preserve">Как обоснованно указано судами, указанное опровергает доводы Налогового органа о нереальности взаимоотношений между ООО "СК Столица" и спорными контрагентами.</w:t>
      </w:r>
    </w:p>
    <w:p>
      <w:pPr>
        <w:pStyle w:val="0"/>
        <w:spacing w:before="240" w:lineRule="auto"/>
        <w:ind w:firstLine="540"/>
        <w:jc w:val="both"/>
      </w:pPr>
      <w:r>
        <w:rPr>
          <w:sz w:val="24"/>
        </w:rPr>
        <w:t xml:space="preserve">На основании вышеизложенных обстоятельств, суды делают правильный вывод о недоказанности ответчиком законности оспоренного </w:t>
      </w:r>
      <w:hyperlink w:history="0" r:id="rId77" w:tooltip="Решение Арбитражного суда г. Москвы от 03.03.2023 по делу N А40-229046/22-183-4369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решения</w:t>
        </w:r>
      </w:hyperlink>
      <w:r>
        <w:rPr>
          <w:sz w:val="24"/>
        </w:rPr>
        <w:t xml:space="preserve">.</w:t>
      </w:r>
    </w:p>
    <w:p>
      <w:pPr>
        <w:pStyle w:val="0"/>
        <w:spacing w:before="240" w:lineRule="auto"/>
        <w:ind w:firstLine="540"/>
        <w:jc w:val="both"/>
      </w:pPr>
      <w:r>
        <w:rPr>
          <w:sz w:val="24"/>
        </w:rPr>
        <w:t xml:space="preserve">Приведенные в кассационной жалобе доводы не свидетельствуют о нарушении судами первой и апелляционной инстанции материального и процессуального права, а фактически указывают на несогласие с выводами судов, основанными на исследовании имеющихся в деле доказательств, которым судами дана надлежащая правовая оценка, и направлены на переоценку исследованных судами доказательств и установленных обстоятельств, что в силу положений </w:t>
      </w:r>
      <w:hyperlink w:history="0" r:id="rId78"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статьи 286</w:t>
        </w:r>
      </w:hyperlink>
      <w:r>
        <w:rPr>
          <w:sz w:val="24"/>
        </w:rPr>
        <w:t xml:space="preserve"> Арбитражного процессуального кодекса Российской Федерации не входит в полномочия суда кассационной инстанции.</w:t>
      </w:r>
    </w:p>
    <w:p>
      <w:pPr>
        <w:pStyle w:val="0"/>
        <w:spacing w:before="240" w:lineRule="auto"/>
        <w:ind w:firstLine="540"/>
        <w:jc w:val="both"/>
      </w:pPr>
      <w:r>
        <w:rPr>
          <w:sz w:val="24"/>
        </w:rPr>
        <w:t xml:space="preserve">Суд кассационной инстанции находит выводы суда первой и апелляционной инстанций законными и обоснованными, сделанными при правильном применении норм материального и процессуального права, с установлением всех обстоятельств по делу, имеющих существенное значение для правильного разрешения спора по существу.</w:t>
      </w:r>
    </w:p>
    <w:p>
      <w:pPr>
        <w:pStyle w:val="0"/>
        <w:spacing w:before="240" w:lineRule="auto"/>
        <w:ind w:firstLine="540"/>
        <w:jc w:val="both"/>
      </w:pPr>
      <w:r>
        <w:rPr>
          <w:sz w:val="24"/>
        </w:rPr>
        <w:t xml:space="preserve">Доводы кассационной жалобы, сводящиеся к иной, чем у судов, оценке доказательств, не могут служить основаниями для отмены обжалуемых судебных актов, так как они не опровергают правомерность выводов арбитражных судов и не свидетельствуют о неправильном применении норм материального и процессуального права.</w:t>
      </w:r>
    </w:p>
    <w:p>
      <w:pPr>
        <w:pStyle w:val="0"/>
        <w:spacing w:before="240" w:lineRule="auto"/>
        <w:ind w:firstLine="540"/>
        <w:jc w:val="both"/>
      </w:pPr>
      <w:r>
        <w:rPr>
          <w:sz w:val="24"/>
        </w:rPr>
        <w:t xml:space="preserve">Руководствуясь </w:t>
      </w:r>
      <w:hyperlink w:history="0" r:id="rId79"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статьями 284</w:t>
        </w:r>
      </w:hyperlink>
      <w:r>
        <w:rPr>
          <w:sz w:val="24"/>
        </w:rPr>
        <w:t xml:space="preserve"> - </w:t>
      </w:r>
      <w:hyperlink w:history="0" r:id="rId80"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289</w:t>
        </w:r>
      </w:hyperlink>
      <w:r>
        <w:rPr>
          <w:sz w:val="24"/>
        </w:rPr>
        <w:t xml:space="preserve"> Арбитражного процессуального кодекса Российской Федерации, Арбитражный суд Московского округа</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81" w:tooltip="Решение Арбитражного суда г. Москвы от 03.03.2023 по делу N А40-229046/22-183-4369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решение</w:t>
        </w:r>
      </w:hyperlink>
      <w:r>
        <w:rPr>
          <w:sz w:val="24"/>
        </w:rPr>
        <w:t xml:space="preserve"> Арбитражного суда города Москвы от 03 марта 2023 года, </w:t>
      </w:r>
      <w:hyperlink w:history="0" r:id="rId82" w:tooltip="Постановление Девятого арбитражного апелляционного суда от 05.07.2023 N 09АП-24114/2023 по делу N А40-229046/2022 Категория спора: НДС. Требования налогоплательщика: 1) О признании недействительным решения о доначислении НДС; 2) О признании недействительным решения о начислении пени, штрафа. Обстоятельства: Нарушение контрагентами второго и/или последующих звеньев законодательства о налогах и сборах не может являться доказательством недобросовестности налогоплательщика. Решение: 1) Удовлетворено; 2) Удовлет {КонсультантПлюс}">
        <w:r>
          <w:rPr>
            <w:sz w:val="24"/>
            <w:color w:val="0000ff"/>
          </w:rPr>
          <w:t xml:space="preserve">постановление</w:t>
        </w:r>
      </w:hyperlink>
      <w:r>
        <w:rPr>
          <w:sz w:val="24"/>
        </w:rPr>
        <w:t xml:space="preserve"> Девятого арбитражного апелляционного суда от 05 июля 2023 года по делу N А40-229046/2022 оставить без изменения, кассационную жалобу без удовлетворения.</w:t>
      </w:r>
    </w:p>
    <w:p>
      <w:pPr>
        <w:pStyle w:val="0"/>
        <w:ind w:firstLine="540"/>
        <w:jc w:val="both"/>
      </w:pPr>
      <w:r>
        <w:rPr>
          <w:sz w:val="24"/>
        </w:rPr>
      </w:r>
    </w:p>
    <w:p>
      <w:pPr>
        <w:pStyle w:val="0"/>
        <w:jc w:val="right"/>
      </w:pPr>
      <w:r>
        <w:rPr>
          <w:sz w:val="24"/>
        </w:rPr>
        <w:t xml:space="preserve">Председательствующий судья</w:t>
      </w:r>
    </w:p>
    <w:p>
      <w:pPr>
        <w:pStyle w:val="0"/>
        <w:jc w:val="right"/>
      </w:pPr>
      <w:r>
        <w:rPr>
          <w:sz w:val="24"/>
        </w:rPr>
        <w:t xml:space="preserve">О.В.КАМЕНСКАЯ</w:t>
      </w:r>
    </w:p>
    <w:p>
      <w:pPr>
        <w:pStyle w:val="0"/>
        <w:jc w:val="right"/>
      </w:pPr>
      <w:r>
        <w:rPr>
          <w:sz w:val="24"/>
        </w:rPr>
      </w:r>
    </w:p>
    <w:p>
      <w:pPr>
        <w:pStyle w:val="0"/>
        <w:jc w:val="right"/>
      </w:pPr>
      <w:r>
        <w:rPr>
          <w:sz w:val="24"/>
        </w:rPr>
        <w:t xml:space="preserve">Судьи</w:t>
      </w:r>
    </w:p>
    <w:p>
      <w:pPr>
        <w:pStyle w:val="0"/>
        <w:jc w:val="right"/>
      </w:pPr>
      <w:r>
        <w:rPr>
          <w:sz w:val="24"/>
        </w:rPr>
        <w:t xml:space="preserve">А.А.ДЕРБЕНЕВ</w:t>
      </w:r>
    </w:p>
    <w:p>
      <w:pPr>
        <w:pStyle w:val="0"/>
        <w:jc w:val="right"/>
      </w:pPr>
      <w:r>
        <w:rPr>
          <w:sz w:val="24"/>
        </w:rPr>
        <w:t xml:space="preserve">Ю.Л.МАТЮШЕНКОВА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Московского округа от 13.10.2023 N Ф05-8357/2023 по делу N А40-229046/2022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Московского округа от 13.10.2023 N Ф05-8357/2023 по делу N А40-229046/2022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ASMS&amp;n=3333974&amp;date=16.12.2025" TargetMode = "External"/><Relationship Id="rId8" Type="http://schemas.openxmlformats.org/officeDocument/2006/relationships/hyperlink" Target="https://login.consultant.ru/link/?req=doc&amp;base=MARB&amp;n=2488711&amp;date=16.12.2025" TargetMode = "External"/><Relationship Id="rId9" Type="http://schemas.openxmlformats.org/officeDocument/2006/relationships/hyperlink" Target="https://login.consultant.ru/link/?req=doc&amp;base=ASMS&amp;n=3333974&amp;date=16.12.2025" TargetMode = "External"/><Relationship Id="rId10" Type="http://schemas.openxmlformats.org/officeDocument/2006/relationships/hyperlink" Target="https://login.consultant.ru/link/?req=doc&amp;base=MARB&amp;n=2488711&amp;date=16.12.2025" TargetMode = "External"/><Relationship Id="rId11" Type="http://schemas.openxmlformats.org/officeDocument/2006/relationships/hyperlink" Target="https://login.consultant.ru/link/?req=doc&amp;base=ASMS&amp;n=3333974&amp;date=16.12.2025" TargetMode = "External"/><Relationship Id="rId12" Type="http://schemas.openxmlformats.org/officeDocument/2006/relationships/hyperlink" Target="https://login.consultant.ru/link/?req=doc&amp;base=LAW&amp;n=442362&amp;date=16.12.2025&amp;dst=101883&amp;field=134" TargetMode = "External"/><Relationship Id="rId13" Type="http://schemas.openxmlformats.org/officeDocument/2006/relationships/hyperlink" Target="https://login.consultant.ru/link/?req=doc&amp;base=LAW&amp;n=442362&amp;date=16.12.2025&amp;dst=101876&amp;field=134" TargetMode = "External"/><Relationship Id="rId14" Type="http://schemas.openxmlformats.org/officeDocument/2006/relationships/hyperlink" Target="https://login.consultant.ru/link/?req=doc&amp;base=LAW&amp;n=442362&amp;date=16.12.2025&amp;dst=101882&amp;field=134" TargetMode = "External"/><Relationship Id="rId15" Type="http://schemas.openxmlformats.org/officeDocument/2006/relationships/hyperlink" Target="https://login.consultant.ru/link/?req=doc&amp;base=ASMS&amp;n=3333974&amp;date=16.12.2025" TargetMode = "External"/><Relationship Id="rId16" Type="http://schemas.openxmlformats.org/officeDocument/2006/relationships/hyperlink" Target="https://login.consultant.ru/link/?req=doc&amp;base=MARB&amp;n=2488711&amp;date=16.12.2025" TargetMode = "External"/><Relationship Id="rId17" Type="http://schemas.openxmlformats.org/officeDocument/2006/relationships/hyperlink" Target="https://login.consultant.ru/link/?req=doc&amp;base=LAW&amp;n=438470&amp;date=16.12.2025&amp;dst=100516&amp;field=134" TargetMode = "External"/><Relationship Id="rId18" Type="http://schemas.openxmlformats.org/officeDocument/2006/relationships/hyperlink" Target="https://login.consultant.ru/link/?req=doc&amp;base=LAW&amp;n=438470&amp;date=16.12.2025&amp;dst=12767&amp;field=134" TargetMode = "External"/><Relationship Id="rId19" Type="http://schemas.openxmlformats.org/officeDocument/2006/relationships/hyperlink" Target="https://login.consultant.ru/link/?req=doc&amp;base=LAW&amp;n=438470&amp;date=16.12.2025&amp;dst=100515&amp;field=134" TargetMode = "External"/><Relationship Id="rId20" Type="http://schemas.openxmlformats.org/officeDocument/2006/relationships/hyperlink" Target="https://login.consultant.ru/link/?req=doc&amp;base=LAW&amp;n=438470&amp;date=16.12.2025&amp;dst=16220&amp;field=134" TargetMode = "External"/><Relationship Id="rId21" Type="http://schemas.openxmlformats.org/officeDocument/2006/relationships/hyperlink" Target="https://login.consultant.ru/link/?req=doc&amp;base=LAW&amp;n=438470&amp;date=16.12.2025&amp;dst=2615&amp;field=134" TargetMode = "External"/><Relationship Id="rId22" Type="http://schemas.openxmlformats.org/officeDocument/2006/relationships/hyperlink" Target="https://login.consultant.ru/link/?req=doc&amp;base=LAW&amp;n=50413&amp;date=16.12.2025" TargetMode = "External"/><Relationship Id="rId23" Type="http://schemas.openxmlformats.org/officeDocument/2006/relationships/hyperlink" Target="https://login.consultant.ru/link/?req=doc&amp;base=LAW&amp;n=413154&amp;date=16.12.2025&amp;dst=4214&amp;field=134" TargetMode = "External"/><Relationship Id="rId24" Type="http://schemas.openxmlformats.org/officeDocument/2006/relationships/hyperlink" Target="https://login.consultant.ru/link/?req=doc&amp;base=LAW&amp;n=413154&amp;date=16.12.2025&amp;dst=4215&amp;field=134" TargetMode = "External"/><Relationship Id="rId25" Type="http://schemas.openxmlformats.org/officeDocument/2006/relationships/hyperlink" Target="https://login.consultant.ru/link/?req=doc&amp;base=LAW&amp;n=413154&amp;date=16.12.2025&amp;dst=4214&amp;field=134" TargetMode = "External"/><Relationship Id="rId26" Type="http://schemas.openxmlformats.org/officeDocument/2006/relationships/hyperlink" Target="https://login.consultant.ru/link/?req=doc&amp;base=LAW&amp;n=438470&amp;date=16.12.2025" TargetMode = "External"/><Relationship Id="rId27" Type="http://schemas.openxmlformats.org/officeDocument/2006/relationships/hyperlink" Target="https://login.consultant.ru/link/?req=doc&amp;base=LAW&amp;n=413154&amp;date=16.12.2025&amp;dst=4215&amp;field=134" TargetMode = "External"/><Relationship Id="rId28" Type="http://schemas.openxmlformats.org/officeDocument/2006/relationships/hyperlink" Target="https://login.consultant.ru/link/?req=doc&amp;base=LAW&amp;n=413154&amp;date=16.12.2025&amp;dst=4216&amp;field=134" TargetMode = "External"/><Relationship Id="rId29" Type="http://schemas.openxmlformats.org/officeDocument/2006/relationships/hyperlink" Target="https://login.consultant.ru/link/?req=doc&amp;base=LAW&amp;n=413154&amp;date=16.12.2025&amp;dst=4217&amp;field=134" TargetMode = "External"/><Relationship Id="rId30" Type="http://schemas.openxmlformats.org/officeDocument/2006/relationships/hyperlink" Target="https://login.consultant.ru/link/?req=doc&amp;base=LAW&amp;n=413154&amp;date=16.12.2025&amp;dst=4218&amp;field=134" TargetMode = "External"/><Relationship Id="rId31" Type="http://schemas.openxmlformats.org/officeDocument/2006/relationships/hyperlink" Target="https://login.consultant.ru/link/?req=doc&amp;base=LAW&amp;n=438470&amp;date=16.12.2025&amp;dst=101954&amp;field=134" TargetMode = "External"/><Relationship Id="rId32" Type="http://schemas.openxmlformats.org/officeDocument/2006/relationships/hyperlink" Target="https://login.consultant.ru/link/?req=doc&amp;base=LAW&amp;n=438470&amp;date=16.12.2025&amp;dst=102368&amp;field=134" TargetMode = "External"/><Relationship Id="rId33" Type="http://schemas.openxmlformats.org/officeDocument/2006/relationships/hyperlink" Target="https://login.consultant.ru/link/?req=doc&amp;base=ARB&amp;n=46575&amp;date=16.12.2025" TargetMode = "External"/><Relationship Id="rId34" Type="http://schemas.openxmlformats.org/officeDocument/2006/relationships/hyperlink" Target="https://login.consultant.ru/link/?req=doc&amp;base=LAW&amp;n=54617&amp;date=16.12.2025" TargetMode = "External"/><Relationship Id="rId35" Type="http://schemas.openxmlformats.org/officeDocument/2006/relationships/hyperlink" Target="https://login.consultant.ru/link/?req=doc&amp;base=LAW&amp;n=438470&amp;date=16.12.2025&amp;dst=101955&amp;field=134" TargetMode = "External"/><Relationship Id="rId36" Type="http://schemas.openxmlformats.org/officeDocument/2006/relationships/hyperlink" Target="https://login.consultant.ru/link/?req=doc&amp;base=LAW&amp;n=438470&amp;date=16.12.2025&amp;dst=101956&amp;field=134" TargetMode = "External"/><Relationship Id="rId37" Type="http://schemas.openxmlformats.org/officeDocument/2006/relationships/hyperlink" Target="https://login.consultant.ru/link/?req=doc&amp;base=LAW&amp;n=442362&amp;date=16.12.2025&amp;dst=100419&amp;field=134" TargetMode = "External"/><Relationship Id="rId38" Type="http://schemas.openxmlformats.org/officeDocument/2006/relationships/hyperlink" Target="https://login.consultant.ru/link/?req=doc&amp;base=LAW&amp;n=438470&amp;date=16.12.2025&amp;dst=100469&amp;field=134" TargetMode = "External"/><Relationship Id="rId39" Type="http://schemas.openxmlformats.org/officeDocument/2006/relationships/hyperlink" Target="https://login.consultant.ru/link/?req=doc&amp;base=LAW&amp;n=438470&amp;date=16.12.2025&amp;dst=100496&amp;field=134" TargetMode = "External"/><Relationship Id="rId40" Type="http://schemas.openxmlformats.org/officeDocument/2006/relationships/hyperlink" Target="https://login.consultant.ru/link/?req=doc&amp;base=LAW&amp;n=438470&amp;date=16.12.2025&amp;dst=100515&amp;field=134" TargetMode = "External"/><Relationship Id="rId41" Type="http://schemas.openxmlformats.org/officeDocument/2006/relationships/hyperlink" Target="https://login.consultant.ru/link/?req=doc&amp;base=LAW&amp;n=438470&amp;date=16.12.2025&amp;dst=101953&amp;field=134" TargetMode = "External"/><Relationship Id="rId42" Type="http://schemas.openxmlformats.org/officeDocument/2006/relationships/hyperlink" Target="https://login.consultant.ru/link/?req=doc&amp;base=LAW&amp;n=438470&amp;date=16.12.2025&amp;dst=102507&amp;field=134" TargetMode = "External"/><Relationship Id="rId43" Type="http://schemas.openxmlformats.org/officeDocument/2006/relationships/hyperlink" Target="https://login.consultant.ru/link/?req=doc&amp;base=LAW&amp;n=438470&amp;date=16.12.2025&amp;dst=103042&amp;field=134" TargetMode = "External"/><Relationship Id="rId44" Type="http://schemas.openxmlformats.org/officeDocument/2006/relationships/hyperlink" Target="https://login.consultant.ru/link/?req=doc&amp;base=LAW&amp;n=438470&amp;date=16.12.2025&amp;dst=103121&amp;field=134" TargetMode = "External"/><Relationship Id="rId45" Type="http://schemas.openxmlformats.org/officeDocument/2006/relationships/hyperlink" Target="https://login.consultant.ru/link/?req=doc&amp;base=LAW&amp;n=438470&amp;date=16.12.2025&amp;dst=103134&amp;field=134" TargetMode = "External"/><Relationship Id="rId46" Type="http://schemas.openxmlformats.org/officeDocument/2006/relationships/hyperlink" Target="https://login.consultant.ru/link/?req=doc&amp;base=LAW&amp;n=421052&amp;date=16.12.2025&amp;dst=100324&amp;field=134" TargetMode = "External"/><Relationship Id="rId47" Type="http://schemas.openxmlformats.org/officeDocument/2006/relationships/hyperlink" Target="https://login.consultant.ru/link/?req=doc&amp;base=LAW&amp;n=421052&amp;date=16.12.2025&amp;dst=100011&amp;field=134" TargetMode = "External"/><Relationship Id="rId48" Type="http://schemas.openxmlformats.org/officeDocument/2006/relationships/hyperlink" Target="https://login.consultant.ru/link/?req=doc&amp;base=LAW&amp;n=438470&amp;date=16.12.2025&amp;dst=101953&amp;field=134" TargetMode = "External"/><Relationship Id="rId49" Type="http://schemas.openxmlformats.org/officeDocument/2006/relationships/hyperlink" Target="https://login.consultant.ru/link/?req=doc&amp;base=LAW&amp;n=438470&amp;date=16.12.2025&amp;dst=102507&amp;field=134" TargetMode = "External"/><Relationship Id="rId50" Type="http://schemas.openxmlformats.org/officeDocument/2006/relationships/hyperlink" Target="https://login.consultant.ru/link/?req=doc&amp;base=LAW&amp;n=438470&amp;date=16.12.2025" TargetMode = "External"/><Relationship Id="rId51" Type="http://schemas.openxmlformats.org/officeDocument/2006/relationships/hyperlink" Target="https://login.consultant.ru/link/?req=doc&amp;base=LAW&amp;n=413154&amp;date=16.12.2025&amp;dst=4213&amp;field=134" TargetMode = "External"/><Relationship Id="rId52" Type="http://schemas.openxmlformats.org/officeDocument/2006/relationships/hyperlink" Target="https://login.consultant.ru/link/?req=doc&amp;base=ASMS&amp;n=3333974&amp;date=16.12.2025" TargetMode = "External"/><Relationship Id="rId53" Type="http://schemas.openxmlformats.org/officeDocument/2006/relationships/hyperlink" Target="https://login.consultant.ru/link/?req=doc&amp;base=LAW&amp;n=413154&amp;date=16.12.2025&amp;dst=4213&amp;field=134" TargetMode = "External"/><Relationship Id="rId54" Type="http://schemas.openxmlformats.org/officeDocument/2006/relationships/hyperlink" Target="https://login.consultant.ru/link/?req=doc&amp;base=LAW&amp;n=438470&amp;date=16.12.2025&amp;dst=100469&amp;field=134" TargetMode = "External"/><Relationship Id="rId55" Type="http://schemas.openxmlformats.org/officeDocument/2006/relationships/hyperlink" Target="https://login.consultant.ru/link/?req=doc&amp;base=LAW&amp;n=438470&amp;date=16.12.2025&amp;dst=100534&amp;field=134" TargetMode = "External"/><Relationship Id="rId56" Type="http://schemas.openxmlformats.org/officeDocument/2006/relationships/hyperlink" Target="https://login.consultant.ru/link/?req=doc&amp;base=LAW&amp;n=438470&amp;date=16.12.2025&amp;dst=101953&amp;field=134" TargetMode = "External"/><Relationship Id="rId57" Type="http://schemas.openxmlformats.org/officeDocument/2006/relationships/hyperlink" Target="https://login.consultant.ru/link/?req=doc&amp;base=LAW&amp;n=413154&amp;date=16.12.2025&amp;dst=2939&amp;field=134" TargetMode = "External"/><Relationship Id="rId58" Type="http://schemas.openxmlformats.org/officeDocument/2006/relationships/hyperlink" Target="https://login.consultant.ru/link/?req=doc&amp;base=LAW&amp;n=413154&amp;date=16.12.2025&amp;dst=266&amp;field=134" TargetMode = "External"/><Relationship Id="rId59" Type="http://schemas.openxmlformats.org/officeDocument/2006/relationships/hyperlink" Target="https://login.consultant.ru/link/?req=doc&amp;base=LAW&amp;n=413154&amp;date=16.12.2025&amp;dst=4107&amp;field=134" TargetMode = "External"/><Relationship Id="rId60" Type="http://schemas.openxmlformats.org/officeDocument/2006/relationships/hyperlink" Target="https://login.consultant.ru/link/?req=doc&amp;base=LAW&amp;n=413154&amp;date=16.12.2025&amp;dst=4104&amp;field=134" TargetMode = "External"/><Relationship Id="rId61" Type="http://schemas.openxmlformats.org/officeDocument/2006/relationships/hyperlink" Target="https://login.consultant.ru/link/?req=doc&amp;base=LAW&amp;n=444594&amp;date=16.12.2025" TargetMode = "External"/><Relationship Id="rId62" Type="http://schemas.openxmlformats.org/officeDocument/2006/relationships/hyperlink" Target="https://login.consultant.ru/link/?req=doc&amp;base=LAW&amp;n=413154&amp;date=16.12.2025&amp;dst=100026&amp;field=134" TargetMode = "External"/><Relationship Id="rId63" Type="http://schemas.openxmlformats.org/officeDocument/2006/relationships/hyperlink" Target="https://login.consultant.ru/link/?req=doc&amp;base=LAW&amp;n=438470&amp;date=16.12.2025&amp;dst=101954&amp;field=134" TargetMode = "External"/><Relationship Id="rId64" Type="http://schemas.openxmlformats.org/officeDocument/2006/relationships/hyperlink" Target="https://login.consultant.ru/link/?req=doc&amp;base=LAW&amp;n=438470&amp;date=16.12.2025&amp;dst=102368&amp;field=134" TargetMode = "External"/><Relationship Id="rId65" Type="http://schemas.openxmlformats.org/officeDocument/2006/relationships/hyperlink" Target="https://login.consultant.ru/link/?req=doc&amp;base=LAW&amp;n=438470&amp;date=16.12.2025&amp;dst=101840&amp;field=134" TargetMode = "External"/><Relationship Id="rId66" Type="http://schemas.openxmlformats.org/officeDocument/2006/relationships/hyperlink" Target="https://login.consultant.ru/link/?req=doc&amp;base=LAW&amp;n=438470&amp;date=16.12.2025&amp;dst=101954&amp;field=134" TargetMode = "External"/><Relationship Id="rId67" Type="http://schemas.openxmlformats.org/officeDocument/2006/relationships/hyperlink" Target="https://login.consultant.ru/link/?req=doc&amp;base=LAW&amp;n=63894&amp;date=16.12.2025&amp;dst=100010&amp;field=134" TargetMode = "External"/><Relationship Id="rId68" Type="http://schemas.openxmlformats.org/officeDocument/2006/relationships/hyperlink" Target="https://login.consultant.ru/link/?req=doc&amp;base=LAW&amp;n=63894&amp;date=16.12.2025&amp;dst=100030&amp;field=134" TargetMode = "External"/><Relationship Id="rId69" Type="http://schemas.openxmlformats.org/officeDocument/2006/relationships/hyperlink" Target="https://login.consultant.ru/link/?req=doc&amp;base=LAW&amp;n=413154&amp;date=16.12.2025&amp;dst=2939&amp;field=134" TargetMode = "External"/><Relationship Id="rId70" Type="http://schemas.openxmlformats.org/officeDocument/2006/relationships/hyperlink" Target="https://login.consultant.ru/link/?req=doc&amp;base=LAW&amp;n=413154&amp;date=16.12.2025&amp;dst=2939&amp;field=134" TargetMode = "External"/><Relationship Id="rId71" Type="http://schemas.openxmlformats.org/officeDocument/2006/relationships/hyperlink" Target="https://login.consultant.ru/link/?req=doc&amp;base=LAW&amp;n=151174&amp;date=16.12.2025&amp;dst=100034&amp;field=134" TargetMode = "External"/><Relationship Id="rId72" Type="http://schemas.openxmlformats.org/officeDocument/2006/relationships/hyperlink" Target="https://login.consultant.ru/link/?req=doc&amp;base=LAW&amp;n=413154&amp;date=16.12.2025&amp;dst=2939&amp;field=134" TargetMode = "External"/><Relationship Id="rId73" Type="http://schemas.openxmlformats.org/officeDocument/2006/relationships/hyperlink" Target="https://login.consultant.ru/link/?req=doc&amp;base=LAW&amp;n=201474&amp;date=16.12.2025" TargetMode = "External"/><Relationship Id="rId74" Type="http://schemas.openxmlformats.org/officeDocument/2006/relationships/hyperlink" Target="https://login.consultant.ru/link/?req=doc&amp;base=LAW&amp;n=438470&amp;date=16.12.2025&amp;dst=101834&amp;field=134" TargetMode = "External"/><Relationship Id="rId75" Type="http://schemas.openxmlformats.org/officeDocument/2006/relationships/hyperlink" Target="https://login.consultant.ru/link/?req=doc&amp;base=LAW&amp;n=223373&amp;date=16.12.2025" TargetMode = "External"/><Relationship Id="rId76" Type="http://schemas.openxmlformats.org/officeDocument/2006/relationships/hyperlink" Target="https://login.consultant.ru/link/?req=doc&amp;base=LAW&amp;n=413154&amp;date=16.12.2025&amp;dst=4213&amp;field=134" TargetMode = "External"/><Relationship Id="rId77" Type="http://schemas.openxmlformats.org/officeDocument/2006/relationships/hyperlink" Target="https://login.consultant.ru/link/?req=doc&amp;base=ASMS&amp;n=3333974&amp;date=16.12.2025" TargetMode = "External"/><Relationship Id="rId78" Type="http://schemas.openxmlformats.org/officeDocument/2006/relationships/hyperlink" Target="https://login.consultant.ru/link/?req=doc&amp;base=LAW&amp;n=442362&amp;date=16.12.2025&amp;dst=101882&amp;field=134" TargetMode = "External"/><Relationship Id="rId79" Type="http://schemas.openxmlformats.org/officeDocument/2006/relationships/hyperlink" Target="https://login.consultant.ru/link/?req=doc&amp;base=LAW&amp;n=442362&amp;date=16.12.2025&amp;dst=101876&amp;field=134" TargetMode = "External"/><Relationship Id="rId80" Type="http://schemas.openxmlformats.org/officeDocument/2006/relationships/hyperlink" Target="https://login.consultant.ru/link/?req=doc&amp;base=LAW&amp;n=442362&amp;date=16.12.2025&amp;dst=101910&amp;field=134" TargetMode = "External"/><Relationship Id="rId81" Type="http://schemas.openxmlformats.org/officeDocument/2006/relationships/hyperlink" Target="https://login.consultant.ru/link/?req=doc&amp;base=ASMS&amp;n=3333974&amp;date=16.12.2025" TargetMode = "External"/><Relationship Id="rId82" Type="http://schemas.openxmlformats.org/officeDocument/2006/relationships/hyperlink" Target="https://login.consultant.ru/link/?req=doc&amp;base=MARB&amp;n=2488711&amp;date=16.12.2025"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Московского округа от 13.10.2023 N Ф05-8357/2023 по делу N А40-229046/2022
Требование: Об отмене решения налогового органа.
Обстоятельства: По результатам выездной проверки налогоплательщику предложено доплатить НДС, налог на прибыль организаций в связи с тем, что контрагенты налогоплательщика "по цепочке" в действительности не являлись действующими участниками предпринимательских отношений.
Решение: Требование удовлетворено, поскольку наличие умысла при совершении предполага</dc:title>
  <dcterms:created xsi:type="dcterms:W3CDTF">2025-12-16T09:19:43Z</dcterms:created>
</cp:coreProperties>
</file>